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28212" w14:textId="1F482B97" w:rsidR="001F72C3" w:rsidRPr="00690447" w:rsidRDefault="001F72C3" w:rsidP="001F72C3">
      <w:pPr>
        <w:tabs>
          <w:tab w:val="left" w:pos="1985"/>
        </w:tabs>
        <w:spacing w:after="0"/>
        <w:jc w:val="both"/>
        <w:rPr>
          <w:rFonts w:ascii="Arial" w:hAnsi="Arial" w:cs="Arial"/>
          <w:b/>
          <w:bCs/>
          <w:sz w:val="24"/>
        </w:rPr>
      </w:pPr>
      <w:r>
        <w:rPr>
          <w:rFonts w:ascii="Arial" w:hAnsi="Arial" w:cs="Arial"/>
          <w:b/>
          <w:bCs/>
          <w:sz w:val="24"/>
        </w:rPr>
        <w:t>3GPP TSG RAN WG1 #93</w:t>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ED10F8">
        <w:rPr>
          <w:rFonts w:ascii="Arial" w:hAnsi="Arial" w:cs="Arial"/>
          <w:b/>
          <w:bCs/>
          <w:sz w:val="24"/>
        </w:rPr>
        <w:t xml:space="preserve">     </w:t>
      </w:r>
      <w:r w:rsidRPr="00690447">
        <w:rPr>
          <w:rFonts w:ascii="Arial" w:hAnsi="Arial" w:cs="Arial"/>
          <w:b/>
          <w:bCs/>
          <w:sz w:val="24"/>
        </w:rPr>
        <w:t>R1-</w:t>
      </w:r>
      <w:r>
        <w:rPr>
          <w:rFonts w:ascii="Arial" w:hAnsi="Arial" w:cs="Arial"/>
          <w:b/>
          <w:bCs/>
          <w:sz w:val="24"/>
        </w:rPr>
        <w:t>18</w:t>
      </w:r>
      <w:r>
        <w:rPr>
          <w:rFonts w:ascii="Arial" w:hAnsi="Arial" w:cs="Arial"/>
          <w:b/>
          <w:bCs/>
          <w:sz w:val="24"/>
          <w:lang w:eastAsia="zh-CN"/>
        </w:rPr>
        <w:t>0</w:t>
      </w:r>
      <w:r w:rsidR="00ED10F8">
        <w:rPr>
          <w:rFonts w:ascii="Arial" w:hAnsi="Arial" w:cs="Arial"/>
          <w:b/>
          <w:bCs/>
          <w:sz w:val="24"/>
          <w:lang w:eastAsia="zh-CN"/>
        </w:rPr>
        <w:t>7022</w:t>
      </w:r>
    </w:p>
    <w:p w14:paraId="2D94CB40" w14:textId="77777777" w:rsidR="001F72C3" w:rsidRDefault="001F72C3" w:rsidP="001F72C3">
      <w:pPr>
        <w:tabs>
          <w:tab w:val="left" w:pos="1985"/>
        </w:tabs>
        <w:spacing w:after="0"/>
        <w:jc w:val="both"/>
        <w:rPr>
          <w:rFonts w:ascii="Arial" w:hAnsi="Arial" w:cs="Arial"/>
          <w:b/>
          <w:bCs/>
          <w:sz w:val="24"/>
        </w:rPr>
      </w:pPr>
      <w:r>
        <w:rPr>
          <w:rFonts w:ascii="Arial" w:hAnsi="Arial" w:cs="Arial"/>
          <w:b/>
          <w:bCs/>
          <w:sz w:val="24"/>
        </w:rPr>
        <w:t>Busan, South Korea, May 21</w:t>
      </w:r>
      <w:r w:rsidRPr="005B7840">
        <w:rPr>
          <w:rFonts w:ascii="Arial" w:hAnsi="Arial" w:cs="Arial"/>
          <w:b/>
          <w:bCs/>
          <w:sz w:val="24"/>
          <w:vertAlign w:val="superscript"/>
        </w:rPr>
        <w:t>st</w:t>
      </w:r>
      <w:r>
        <w:rPr>
          <w:rFonts w:ascii="Arial" w:hAnsi="Arial" w:cs="Arial"/>
          <w:b/>
          <w:bCs/>
          <w:sz w:val="24"/>
        </w:rPr>
        <w:t xml:space="preserve"> – May 25</w:t>
      </w:r>
      <w:r w:rsidRPr="005B7840">
        <w:rPr>
          <w:rFonts w:ascii="Arial" w:hAnsi="Arial" w:cs="Arial"/>
          <w:b/>
          <w:bCs/>
          <w:sz w:val="24"/>
          <w:vertAlign w:val="superscript"/>
        </w:rPr>
        <w:t>th</w:t>
      </w:r>
      <w:r w:rsidRPr="006D58A9">
        <w:rPr>
          <w:rFonts w:ascii="Arial" w:hAnsi="Arial" w:cs="Arial"/>
          <w:b/>
          <w:bCs/>
          <w:sz w:val="24"/>
        </w:rPr>
        <w:t>, 2018</w:t>
      </w:r>
    </w:p>
    <w:p w14:paraId="40462081" w14:textId="77777777" w:rsidR="001F72C3" w:rsidRPr="006D58A9" w:rsidRDefault="001F72C3" w:rsidP="001F72C3">
      <w:pPr>
        <w:tabs>
          <w:tab w:val="left" w:pos="1985"/>
        </w:tabs>
        <w:spacing w:after="0"/>
        <w:jc w:val="both"/>
        <w:rPr>
          <w:rFonts w:ascii="Arial" w:hAnsi="Arial" w:cs="Arial"/>
          <w:b/>
          <w:sz w:val="24"/>
        </w:rPr>
      </w:pPr>
    </w:p>
    <w:p w14:paraId="5D59CEED" w14:textId="77777777" w:rsidR="001F72C3" w:rsidRPr="00E95DAE" w:rsidRDefault="001F72C3" w:rsidP="001F72C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Pr>
          <w:rFonts w:ascii="Arial" w:hAnsi="Arial" w:cs="Arial"/>
          <w:b/>
          <w:sz w:val="24"/>
        </w:rPr>
        <w:t>rDigital Inc.</w:t>
      </w:r>
    </w:p>
    <w:p w14:paraId="596440AC" w14:textId="5BAE87D0" w:rsidR="001F72C3" w:rsidRPr="00A61344" w:rsidRDefault="001F72C3" w:rsidP="001F72C3">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IDMA Receiver Performance Evaluation</w:t>
      </w:r>
    </w:p>
    <w:p w14:paraId="7611F9DF" w14:textId="64212A1F" w:rsidR="001F72C3" w:rsidRPr="00E95DAE" w:rsidRDefault="001F72C3" w:rsidP="001F72C3">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123A57">
        <w:rPr>
          <w:rFonts w:ascii="Arial" w:hAnsi="Arial" w:cs="Arial"/>
          <w:b/>
          <w:sz w:val="24"/>
          <w:lang w:val="en-US"/>
        </w:rPr>
        <w:t>7.4.2</w:t>
      </w:r>
    </w:p>
    <w:p w14:paraId="2AABD5BA" w14:textId="77777777" w:rsidR="001F72C3" w:rsidRDefault="001F72C3" w:rsidP="001F72C3">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FFF9DA1" w14:textId="77777777" w:rsidR="00BE65E8" w:rsidRDefault="00BE65E8" w:rsidP="00BE65E8">
      <w:pPr>
        <w:ind w:firstLine="284"/>
        <w:jc w:val="both"/>
        <w:rPr>
          <w:sz w:val="22"/>
          <w:szCs w:val="22"/>
          <w:lang w:eastAsia="zh-CN"/>
        </w:rPr>
      </w:pPr>
      <w:r>
        <w:rPr>
          <w:sz w:val="22"/>
          <w:szCs w:val="22"/>
          <w:lang w:eastAsia="zh-CN"/>
        </w:rPr>
        <w:t>At the RAN1 #92b meeting, the following agreement on NOMA receiver structure was agreed [1]:</w:t>
      </w:r>
    </w:p>
    <w:tbl>
      <w:tblPr>
        <w:tblStyle w:val="TableGrid"/>
        <w:tblW w:w="0" w:type="auto"/>
        <w:tblLook w:val="04A0" w:firstRow="1" w:lastRow="0" w:firstColumn="1" w:lastColumn="0" w:noHBand="0" w:noVBand="1"/>
      </w:tblPr>
      <w:tblGrid>
        <w:gridCol w:w="10160"/>
      </w:tblGrid>
      <w:tr w:rsidR="00BE65E8" w:rsidRPr="00120355" w14:paraId="4258C8B4" w14:textId="77777777" w:rsidTr="0036266F">
        <w:tc>
          <w:tcPr>
            <w:tcW w:w="10160" w:type="dxa"/>
          </w:tcPr>
          <w:p w14:paraId="6C4F0F04" w14:textId="77777777" w:rsidR="00BE65E8" w:rsidRPr="00120355" w:rsidRDefault="00BE65E8" w:rsidP="0036266F">
            <w:pPr>
              <w:snapToGrid w:val="0"/>
              <w:spacing w:after="120" w:line="240" w:lineRule="auto"/>
              <w:rPr>
                <w:i/>
                <w:szCs w:val="22"/>
              </w:rPr>
            </w:pPr>
            <w:r w:rsidRPr="00120355">
              <w:rPr>
                <w:i/>
                <w:szCs w:val="22"/>
              </w:rPr>
              <w:t>Adopt Figure 1 as the general block diagram of multi-user receiver for UL data transmissions.</w:t>
            </w:r>
          </w:p>
          <w:p w14:paraId="2FFFEB04" w14:textId="77777777" w:rsidR="00BE65E8" w:rsidRPr="00120355" w:rsidRDefault="00BE65E8" w:rsidP="0036266F">
            <w:pPr>
              <w:pStyle w:val="ListParagraph"/>
              <w:numPr>
                <w:ilvl w:val="0"/>
                <w:numId w:val="45"/>
              </w:numPr>
              <w:snapToGrid w:val="0"/>
              <w:spacing w:after="120" w:line="240" w:lineRule="auto"/>
              <w:rPr>
                <w:rFonts w:ascii="Times New Roman" w:hAnsi="Times New Roman"/>
                <w:i/>
                <w:sz w:val="20"/>
              </w:rPr>
            </w:pPr>
            <w:r w:rsidRPr="00120355">
              <w:rPr>
                <w:rFonts w:ascii="Times New Roman" w:hAnsi="Times New Roman"/>
                <w:i/>
                <w:sz w:val="20"/>
              </w:rPr>
              <w:t xml:space="preserve">The algorithms for the detector block (for data) can be e.g. MMSE, MF, ESE, MAP, MPA, EPA. </w:t>
            </w:r>
          </w:p>
          <w:p w14:paraId="07E7B4ED" w14:textId="77777777" w:rsidR="00BE65E8" w:rsidRPr="00120355" w:rsidRDefault="00BE65E8" w:rsidP="0036266F">
            <w:pPr>
              <w:pStyle w:val="ListParagraph"/>
              <w:numPr>
                <w:ilvl w:val="0"/>
                <w:numId w:val="45"/>
              </w:numPr>
              <w:snapToGrid w:val="0"/>
              <w:spacing w:after="120" w:line="240" w:lineRule="auto"/>
              <w:rPr>
                <w:rFonts w:ascii="Times New Roman" w:hAnsi="Times New Roman"/>
                <w:i/>
                <w:sz w:val="20"/>
              </w:rPr>
            </w:pPr>
            <w:r w:rsidRPr="00120355">
              <w:rPr>
                <w:rFonts w:ascii="Times New Roman" w:hAnsi="Times New Roman"/>
                <w:i/>
                <w:sz w:val="20"/>
              </w:rPr>
              <w:t>The interference cancellation can be hard, soft, or hybrid, and can be implemented in serial, parallel, or hybrid.</w:t>
            </w:r>
          </w:p>
          <w:p w14:paraId="5F148B9D" w14:textId="77777777" w:rsidR="00BE65E8" w:rsidRPr="00120355" w:rsidRDefault="00BE65E8" w:rsidP="0036266F">
            <w:pPr>
              <w:pStyle w:val="ListParagraph"/>
              <w:numPr>
                <w:ilvl w:val="1"/>
                <w:numId w:val="45"/>
              </w:numPr>
              <w:snapToGrid w:val="0"/>
              <w:spacing w:after="120" w:line="240" w:lineRule="auto"/>
              <w:rPr>
                <w:rFonts w:ascii="Times New Roman" w:hAnsi="Times New Roman"/>
                <w:i/>
                <w:sz w:val="20"/>
              </w:rPr>
            </w:pPr>
            <w:r w:rsidRPr="00120355">
              <w:rPr>
                <w:rFonts w:ascii="Times New Roman" w:hAnsi="Times New Roman"/>
                <w:i/>
                <w:sz w:val="20"/>
              </w:rPr>
              <w:t>Note: the IC block may consist of an input of the received signal for some types of IC implementations</w:t>
            </w:r>
          </w:p>
          <w:p w14:paraId="323CE39F" w14:textId="77777777" w:rsidR="00BE65E8" w:rsidRPr="00120355" w:rsidRDefault="00BE65E8" w:rsidP="0036266F">
            <w:pPr>
              <w:pStyle w:val="ListParagraph"/>
              <w:numPr>
                <w:ilvl w:val="0"/>
                <w:numId w:val="45"/>
              </w:numPr>
              <w:snapToGrid w:val="0"/>
              <w:spacing w:after="120" w:line="240" w:lineRule="auto"/>
              <w:rPr>
                <w:rFonts w:ascii="Times New Roman" w:hAnsi="Times New Roman"/>
                <w:i/>
                <w:sz w:val="20"/>
              </w:rPr>
            </w:pPr>
            <w:r w:rsidRPr="00120355">
              <w:rPr>
                <w:rFonts w:ascii="Times New Roman" w:hAnsi="Times New Roman"/>
                <w:i/>
                <w:sz w:val="20"/>
              </w:rPr>
              <w:t xml:space="preserve">The interference cancellation block may or may not be used. </w:t>
            </w:r>
          </w:p>
          <w:p w14:paraId="64F51F94" w14:textId="77777777" w:rsidR="00BE65E8" w:rsidRPr="00120355" w:rsidRDefault="00BE65E8" w:rsidP="0036266F">
            <w:pPr>
              <w:pStyle w:val="ListParagraph"/>
              <w:numPr>
                <w:ilvl w:val="1"/>
                <w:numId w:val="45"/>
              </w:numPr>
              <w:snapToGrid w:val="0"/>
              <w:spacing w:after="120" w:line="240" w:lineRule="auto"/>
              <w:rPr>
                <w:rFonts w:ascii="Times New Roman" w:hAnsi="Times New Roman"/>
                <w:i/>
                <w:sz w:val="20"/>
              </w:rPr>
            </w:pPr>
            <w:r w:rsidRPr="00120355">
              <w:rPr>
                <w:rFonts w:ascii="Times New Roman" w:hAnsi="Times New Roman"/>
                <w:i/>
                <w:sz w:val="20"/>
              </w:rPr>
              <w:t>Note: if not used, an input of interferene estimation to the decoder may be required for some cases.</w:t>
            </w:r>
          </w:p>
          <w:p w14:paraId="2AC96249" w14:textId="77777777" w:rsidR="00BE65E8" w:rsidRPr="00120355" w:rsidRDefault="00BE65E8" w:rsidP="0036266F">
            <w:pPr>
              <w:pStyle w:val="ListParagraph"/>
              <w:numPr>
                <w:ilvl w:val="0"/>
                <w:numId w:val="45"/>
              </w:numPr>
              <w:snapToGrid w:val="0"/>
              <w:spacing w:after="120" w:line="240" w:lineRule="auto"/>
              <w:rPr>
                <w:rFonts w:ascii="Times New Roman" w:hAnsi="Times New Roman"/>
                <w:i/>
                <w:sz w:val="20"/>
              </w:rPr>
            </w:pPr>
            <w:r w:rsidRPr="00120355">
              <w:rPr>
                <w:rFonts w:ascii="Times New Roman" w:hAnsi="Times New Roman"/>
                <w:i/>
                <w:sz w:val="20"/>
              </w:rPr>
              <w:t>The input to interference cancellation may come directly from the Detector for some cases</w:t>
            </w:r>
          </w:p>
          <w:p w14:paraId="0ACC451E" w14:textId="77777777" w:rsidR="00BE65E8" w:rsidRPr="00120355" w:rsidRDefault="00BE65E8" w:rsidP="0036266F">
            <w:pPr>
              <w:pStyle w:val="ListParagraph"/>
              <w:snapToGrid w:val="0"/>
              <w:spacing w:after="120" w:line="240" w:lineRule="auto"/>
              <w:ind w:left="927"/>
              <w:rPr>
                <w:rFonts w:ascii="Times New Roman" w:hAnsi="Times New Roman"/>
                <w:i/>
                <w:sz w:val="20"/>
              </w:rPr>
            </w:pPr>
            <w:r w:rsidRPr="00120355">
              <w:rPr>
                <w:i/>
                <w:noProof/>
                <w:sz w:val="20"/>
              </w:rPr>
              <w:drawing>
                <wp:inline distT="0" distB="0" distL="0" distR="0" wp14:anchorId="63186CD7" wp14:editId="3B1470F0">
                  <wp:extent cx="4322445" cy="1263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2445" cy="1263650"/>
                          </a:xfrm>
                          <a:prstGeom prst="rect">
                            <a:avLst/>
                          </a:prstGeom>
                          <a:noFill/>
                          <a:ln>
                            <a:noFill/>
                          </a:ln>
                        </pic:spPr>
                      </pic:pic>
                    </a:graphicData>
                  </a:graphic>
                </wp:inline>
              </w:drawing>
            </w:r>
          </w:p>
          <w:p w14:paraId="59844505" w14:textId="77777777" w:rsidR="00BE65E8" w:rsidRPr="00120355" w:rsidRDefault="00BE65E8" w:rsidP="0036266F">
            <w:pPr>
              <w:spacing w:line="240" w:lineRule="auto"/>
              <w:jc w:val="center"/>
              <w:rPr>
                <w:i/>
                <w:szCs w:val="22"/>
              </w:rPr>
            </w:pPr>
            <w:r w:rsidRPr="00120355">
              <w:rPr>
                <w:i/>
                <w:szCs w:val="22"/>
              </w:rPr>
              <w:t>Figure 1 A high-level block diagram of multi-user receiver</w:t>
            </w:r>
          </w:p>
        </w:tc>
      </w:tr>
    </w:tbl>
    <w:p w14:paraId="5534B9B3" w14:textId="77777777" w:rsidR="00BE65E8" w:rsidRDefault="00BE65E8" w:rsidP="002A1A01">
      <w:pPr>
        <w:ind w:firstLine="284"/>
        <w:jc w:val="both"/>
        <w:rPr>
          <w:sz w:val="22"/>
          <w:szCs w:val="22"/>
          <w:lang w:eastAsia="zh-CN"/>
        </w:rPr>
      </w:pPr>
    </w:p>
    <w:p w14:paraId="2A3108C9" w14:textId="1B62B564" w:rsidR="002A1A01" w:rsidRDefault="002A1A01" w:rsidP="00AF190E">
      <w:pPr>
        <w:widowControl w:val="0"/>
        <w:ind w:firstLine="288"/>
        <w:jc w:val="both"/>
        <w:rPr>
          <w:sz w:val="22"/>
          <w:szCs w:val="22"/>
          <w:lang w:eastAsia="zh-CN"/>
        </w:rPr>
      </w:pPr>
      <w:r>
        <w:rPr>
          <w:sz w:val="22"/>
          <w:szCs w:val="22"/>
          <w:lang w:eastAsia="zh-CN"/>
        </w:rPr>
        <w:t xml:space="preserve">In this contribution, we </w:t>
      </w:r>
      <w:r w:rsidR="00026AE4">
        <w:rPr>
          <w:sz w:val="22"/>
          <w:szCs w:val="22"/>
          <w:lang w:eastAsia="zh-CN"/>
        </w:rPr>
        <w:t xml:space="preserve">discuss the </w:t>
      </w:r>
      <w:r w:rsidR="001F72C3">
        <w:rPr>
          <w:sz w:val="22"/>
          <w:szCs w:val="22"/>
          <w:lang w:eastAsia="zh-CN"/>
        </w:rPr>
        <w:t xml:space="preserve">performance of the </w:t>
      </w:r>
      <w:r w:rsidR="000B0CBE">
        <w:rPr>
          <w:sz w:val="22"/>
          <w:szCs w:val="22"/>
          <w:lang w:eastAsia="zh-CN"/>
        </w:rPr>
        <w:t xml:space="preserve">ESE </w:t>
      </w:r>
      <w:r w:rsidR="001F72C3">
        <w:rPr>
          <w:sz w:val="22"/>
          <w:szCs w:val="22"/>
          <w:lang w:eastAsia="zh-CN"/>
        </w:rPr>
        <w:t>receiver in an IDMA system</w:t>
      </w:r>
      <w:r w:rsidR="00A138A7">
        <w:rPr>
          <w:sz w:val="22"/>
          <w:szCs w:val="22"/>
          <w:lang w:eastAsia="zh-CN"/>
        </w:rPr>
        <w:t>.</w:t>
      </w:r>
      <w:r>
        <w:rPr>
          <w:sz w:val="22"/>
          <w:szCs w:val="22"/>
          <w:lang w:eastAsia="zh-CN"/>
        </w:rPr>
        <w:t xml:space="preserve"> </w:t>
      </w:r>
      <w:r w:rsidR="00BE65E8">
        <w:rPr>
          <w:sz w:val="22"/>
          <w:szCs w:val="22"/>
          <w:lang w:eastAsia="zh-CN"/>
        </w:rPr>
        <w:t>In partic</w:t>
      </w:r>
      <w:bookmarkStart w:id="0" w:name="_GoBack"/>
      <w:bookmarkEnd w:id="0"/>
      <w:r w:rsidR="00BE65E8">
        <w:rPr>
          <w:sz w:val="22"/>
          <w:szCs w:val="22"/>
          <w:lang w:eastAsia="zh-CN"/>
        </w:rPr>
        <w:t xml:space="preserve">ular, the convergence behaviour of the ESE receiver for various overloading factors is </w:t>
      </w:r>
      <w:r w:rsidR="003865EC">
        <w:rPr>
          <w:sz w:val="22"/>
          <w:szCs w:val="22"/>
          <w:lang w:eastAsia="zh-CN"/>
        </w:rPr>
        <w:t>evaluat</w:t>
      </w:r>
      <w:r w:rsidR="00BE65E8">
        <w:rPr>
          <w:sz w:val="22"/>
          <w:szCs w:val="22"/>
          <w:lang w:eastAsia="zh-CN"/>
        </w:rPr>
        <w:t>ed.</w:t>
      </w:r>
    </w:p>
    <w:p w14:paraId="74ECFBDD" w14:textId="09FAFC9F" w:rsidR="00B91911" w:rsidRDefault="009E71CB" w:rsidP="00AF190E">
      <w:pPr>
        <w:pStyle w:val="Heading1"/>
        <w:keepNext w:val="0"/>
        <w:keepLines w:val="0"/>
        <w:widowControl w:val="0"/>
        <w:numPr>
          <w:ilvl w:val="0"/>
          <w:numId w:val="5"/>
        </w:numPr>
        <w:pBdr>
          <w:top w:val="single" w:sz="12" w:space="4" w:color="auto"/>
        </w:pBdr>
        <w:rPr>
          <w:rFonts w:cs="Arial"/>
          <w:lang w:val="en-US"/>
        </w:rPr>
      </w:pPr>
      <w:r>
        <w:rPr>
          <w:rFonts w:cs="Arial"/>
          <w:lang w:val="en-US"/>
        </w:rPr>
        <w:t xml:space="preserve">IDMA </w:t>
      </w:r>
      <w:r w:rsidR="001F72C3">
        <w:rPr>
          <w:rFonts w:cs="Arial"/>
          <w:lang w:val="en-US"/>
        </w:rPr>
        <w:t>iterative receiver</w:t>
      </w:r>
    </w:p>
    <w:p w14:paraId="73FB4541" w14:textId="074B93E1" w:rsidR="00076212" w:rsidRDefault="001E4CDE" w:rsidP="00AF190E">
      <w:pPr>
        <w:widowControl w:val="0"/>
        <w:ind w:firstLine="288"/>
      </w:pPr>
      <w:r>
        <w:rPr>
          <w:sz w:val="22"/>
          <w:szCs w:val="22"/>
          <w:lang w:val="en-US"/>
        </w:rPr>
        <w:t xml:space="preserve">In </w:t>
      </w:r>
      <w:r w:rsidR="00576F7B">
        <w:rPr>
          <w:sz w:val="22"/>
          <w:szCs w:val="22"/>
          <w:lang w:val="en-US"/>
        </w:rPr>
        <w:t xml:space="preserve">a </w:t>
      </w:r>
      <w:r w:rsidR="001F72C3">
        <w:rPr>
          <w:sz w:val="22"/>
          <w:szCs w:val="22"/>
          <w:lang w:val="en-US"/>
        </w:rPr>
        <w:t>previous contribution</w:t>
      </w:r>
      <w:r w:rsidR="00790960">
        <w:rPr>
          <w:sz w:val="22"/>
          <w:szCs w:val="22"/>
          <w:lang w:val="en-US"/>
        </w:rPr>
        <w:t xml:space="preserve"> [</w:t>
      </w:r>
      <w:r w:rsidR="00576F7B">
        <w:rPr>
          <w:sz w:val="22"/>
          <w:szCs w:val="22"/>
          <w:lang w:val="en-US"/>
        </w:rPr>
        <w:t>2</w:t>
      </w:r>
      <w:r w:rsidR="00790960">
        <w:rPr>
          <w:sz w:val="22"/>
          <w:szCs w:val="22"/>
          <w:lang w:val="en-US"/>
        </w:rPr>
        <w:t>]</w:t>
      </w:r>
      <w:r w:rsidR="001F72C3">
        <w:rPr>
          <w:sz w:val="22"/>
          <w:szCs w:val="22"/>
          <w:lang w:val="en-US"/>
        </w:rPr>
        <w:t>, we gave a detailed overview of the receiver processing structure required in a NOMA system which uses IDMA as its transmission mechanism. Figure 1 gives an overview of the transmitter and receiver parts of the IDMA system.</w:t>
      </w:r>
      <w:r w:rsidR="00076212" w:rsidRPr="00076212">
        <w:t xml:space="preserve"> </w:t>
      </w:r>
    </w:p>
    <w:p w14:paraId="3547F5EE" w14:textId="0ED33679" w:rsidR="00076212" w:rsidRDefault="00AF1736" w:rsidP="00076212">
      <w:pPr>
        <w:keepNext/>
        <w:ind w:firstLine="288"/>
        <w:jc w:val="center"/>
      </w:pPr>
      <w:r>
        <w:object w:dxaOrig="11190" w:dyaOrig="6675" w14:anchorId="6EF18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223.5pt" o:ole="">
            <v:imagedata r:id="rId12" o:title=""/>
          </v:shape>
          <o:OLEObject Type="Embed" ProgID="Visio.Drawing.15" ShapeID="_x0000_i1025" DrawAspect="Content" ObjectID="_1587556405" r:id="rId13"/>
        </w:object>
      </w:r>
    </w:p>
    <w:p w14:paraId="07475578" w14:textId="0073A709" w:rsidR="00EC1B8F" w:rsidRDefault="00076212" w:rsidP="00076212">
      <w:pPr>
        <w:pStyle w:val="Caption"/>
        <w:jc w:val="center"/>
        <w:rPr>
          <w:sz w:val="22"/>
          <w:szCs w:val="22"/>
          <w:lang w:val="en-US"/>
        </w:rPr>
      </w:pPr>
      <w:r>
        <w:t xml:space="preserve">Figure </w:t>
      </w:r>
      <w:r>
        <w:fldChar w:fldCharType="begin"/>
      </w:r>
      <w:r>
        <w:instrText xml:space="preserve"> SEQ Figure \* ARABIC </w:instrText>
      </w:r>
      <w:r>
        <w:fldChar w:fldCharType="separate"/>
      </w:r>
      <w:r w:rsidR="007E09C7">
        <w:rPr>
          <w:noProof/>
        </w:rPr>
        <w:t>1</w:t>
      </w:r>
      <w:r>
        <w:fldChar w:fldCharType="end"/>
      </w:r>
      <w:r>
        <w:t xml:space="preserve"> IDMA transceiver</w:t>
      </w:r>
    </w:p>
    <w:p w14:paraId="05BFD59A" w14:textId="77777777" w:rsidR="00355102" w:rsidRDefault="001F72C3" w:rsidP="00076212">
      <w:pPr>
        <w:ind w:firstLine="288"/>
        <w:jc w:val="both"/>
        <w:rPr>
          <w:sz w:val="22"/>
          <w:szCs w:val="22"/>
          <w:lang w:val="en-US"/>
        </w:rPr>
      </w:pPr>
      <w:r>
        <w:rPr>
          <w:sz w:val="22"/>
          <w:szCs w:val="22"/>
          <w:lang w:val="en-US"/>
        </w:rPr>
        <w:t xml:space="preserve">At the receiver, </w:t>
      </w:r>
      <w:r w:rsidR="00076212">
        <w:rPr>
          <w:sz w:val="22"/>
          <w:szCs w:val="22"/>
          <w:lang w:val="en-US"/>
        </w:rPr>
        <w:t>IDMA decoding requires</w:t>
      </w:r>
      <w:r>
        <w:rPr>
          <w:sz w:val="22"/>
          <w:szCs w:val="22"/>
          <w:lang w:val="en-US"/>
        </w:rPr>
        <w:t xml:space="preserve"> two main blocks: the elementary signal estimator (ESE) and the </w:t>
      </w:r>
      <w:r w:rsidR="00076212">
        <w:rPr>
          <w:sz w:val="22"/>
          <w:szCs w:val="22"/>
          <w:lang w:val="en-US"/>
        </w:rPr>
        <w:t>forward error correction (</w:t>
      </w:r>
      <w:r>
        <w:rPr>
          <w:sz w:val="22"/>
          <w:szCs w:val="22"/>
          <w:lang w:val="en-US"/>
        </w:rPr>
        <w:t>FEC</w:t>
      </w:r>
      <w:r w:rsidR="00076212">
        <w:rPr>
          <w:sz w:val="22"/>
          <w:szCs w:val="22"/>
          <w:lang w:val="en-US"/>
        </w:rPr>
        <w:t>)</w:t>
      </w:r>
      <w:r>
        <w:rPr>
          <w:sz w:val="22"/>
          <w:szCs w:val="22"/>
          <w:lang w:val="en-US"/>
        </w:rPr>
        <w:t xml:space="preserve"> channel decoder.</w:t>
      </w:r>
      <w:r w:rsidR="00076212">
        <w:rPr>
          <w:sz w:val="22"/>
          <w:szCs w:val="22"/>
          <w:lang w:val="en-US"/>
        </w:rPr>
        <w:t xml:space="preserve"> The ESE block provides statistics of the interference and noise that can be used to better decode a user’s symbol in the presence of multiuser interference. </w:t>
      </w:r>
      <w:r w:rsidR="003834AF">
        <w:rPr>
          <w:sz w:val="22"/>
          <w:szCs w:val="22"/>
          <w:lang w:val="en-US"/>
        </w:rPr>
        <w:t xml:space="preserve">The LLRs which are output from the ESE are deinterleaved using the UE specific interleaving sequence and </w:t>
      </w:r>
      <w:r w:rsidR="00CC6137">
        <w:rPr>
          <w:sz w:val="22"/>
          <w:szCs w:val="22"/>
          <w:lang w:val="en-US"/>
        </w:rPr>
        <w:t>repetition combined. The result is</w:t>
      </w:r>
      <w:r w:rsidR="003834AF">
        <w:rPr>
          <w:sz w:val="22"/>
          <w:szCs w:val="22"/>
          <w:lang w:val="en-US"/>
        </w:rPr>
        <w:t xml:space="preserve"> provided to the FEC decoder</w:t>
      </w:r>
      <w:r w:rsidR="00CC6137">
        <w:rPr>
          <w:sz w:val="22"/>
          <w:szCs w:val="22"/>
          <w:lang w:val="en-US"/>
        </w:rPr>
        <w:t xml:space="preserve"> which </w:t>
      </w:r>
      <w:r w:rsidR="00076212">
        <w:rPr>
          <w:sz w:val="22"/>
          <w:szCs w:val="22"/>
          <w:lang w:val="en-US"/>
        </w:rPr>
        <w:t xml:space="preserve">is followed by a CRC to determine whether the packet was successfully decoded or not. </w:t>
      </w:r>
    </w:p>
    <w:p w14:paraId="1E3910E9" w14:textId="18CE8EB7" w:rsidR="0053109D" w:rsidRDefault="00076212" w:rsidP="00076212">
      <w:pPr>
        <w:ind w:firstLine="288"/>
        <w:jc w:val="both"/>
        <w:rPr>
          <w:sz w:val="22"/>
          <w:szCs w:val="22"/>
          <w:lang w:val="en-US"/>
        </w:rPr>
      </w:pPr>
      <w:r>
        <w:rPr>
          <w:sz w:val="22"/>
          <w:szCs w:val="22"/>
          <w:lang w:val="en-US"/>
        </w:rPr>
        <w:t>With a single iteration, there is no feedback from the FEC decoder to the ESE.</w:t>
      </w:r>
      <w:r w:rsidR="00C55CAA">
        <w:rPr>
          <w:sz w:val="22"/>
          <w:szCs w:val="22"/>
          <w:lang w:val="en-US"/>
        </w:rPr>
        <w:t xml:space="preserve"> The final packet decoding relies only on one iteration through the ESE block. This can lead to poor performance since the FEC decoder output is not fed back to the ESE.</w:t>
      </w:r>
      <w:r w:rsidR="00CC6137">
        <w:rPr>
          <w:sz w:val="22"/>
          <w:szCs w:val="22"/>
          <w:lang w:val="en-US"/>
        </w:rPr>
        <w:t xml:space="preserve"> However, w</w:t>
      </w:r>
      <w:r>
        <w:rPr>
          <w:sz w:val="22"/>
          <w:szCs w:val="22"/>
          <w:lang w:val="en-US"/>
        </w:rPr>
        <w:t>ith multiple iterations, the ESE and FEC iteratively exchange LLRs to improve the decoding performance. Each additional feedback iteration from the FEC decoder to the ESE further refines the interference estimates which leads t</w:t>
      </w:r>
      <w:r w:rsidR="00C55CAA">
        <w:rPr>
          <w:sz w:val="22"/>
          <w:szCs w:val="22"/>
          <w:lang w:val="en-US"/>
        </w:rPr>
        <w:t>o better multiuser separation.</w:t>
      </w:r>
    </w:p>
    <w:p w14:paraId="4745B25C" w14:textId="3A39BAB2" w:rsidR="00C55CAA" w:rsidRDefault="00C55CAA" w:rsidP="00076212">
      <w:pPr>
        <w:ind w:firstLine="288"/>
        <w:jc w:val="both"/>
        <w:rPr>
          <w:sz w:val="22"/>
          <w:szCs w:val="22"/>
          <w:lang w:val="en-US"/>
        </w:rPr>
      </w:pPr>
      <w:r>
        <w:rPr>
          <w:sz w:val="22"/>
          <w:szCs w:val="22"/>
          <w:lang w:val="en-US"/>
        </w:rPr>
        <w:t>The number of iterations required is a key factor in the complexity of the receiver. On one hand, increasing the number of iterations improves the performance of the receiver. On the other hand, the complexity</w:t>
      </w:r>
      <w:r w:rsidR="007E09C7">
        <w:rPr>
          <w:sz w:val="22"/>
          <w:szCs w:val="22"/>
          <w:lang w:val="en-US"/>
        </w:rPr>
        <w:t xml:space="preserve"> and decoding latency</w:t>
      </w:r>
      <w:r>
        <w:rPr>
          <w:sz w:val="22"/>
          <w:szCs w:val="22"/>
          <w:lang w:val="en-US"/>
        </w:rPr>
        <w:t xml:space="preserve"> increases. These two aspects of the receiver must be taken into consideration when comparing multiple schemes. In the next section, we provide simulation results comparing the performance under different number of iterations at the receiver. </w:t>
      </w:r>
    </w:p>
    <w:p w14:paraId="2F72E2BD" w14:textId="2F1B19A2" w:rsidR="00CC6137" w:rsidRDefault="00CC6137" w:rsidP="00CC6137">
      <w:pPr>
        <w:pStyle w:val="Heading1"/>
        <w:numPr>
          <w:ilvl w:val="0"/>
          <w:numId w:val="5"/>
        </w:numPr>
        <w:pBdr>
          <w:top w:val="single" w:sz="12" w:space="4" w:color="auto"/>
        </w:pBdr>
        <w:rPr>
          <w:rFonts w:cs="Arial"/>
          <w:lang w:val="en-US"/>
        </w:rPr>
      </w:pPr>
      <w:r>
        <w:rPr>
          <w:rFonts w:cs="Arial"/>
          <w:lang w:val="en-US"/>
        </w:rPr>
        <w:t>Simulation results</w:t>
      </w:r>
    </w:p>
    <w:p w14:paraId="2E7EF2B1" w14:textId="2E3BC8BE" w:rsidR="00CC6137" w:rsidRDefault="00CC6137" w:rsidP="000163EB">
      <w:pPr>
        <w:ind w:firstLine="288"/>
        <w:jc w:val="both"/>
        <w:rPr>
          <w:sz w:val="22"/>
          <w:szCs w:val="22"/>
          <w:lang w:eastAsia="zh-CN"/>
        </w:rPr>
      </w:pPr>
      <w:r>
        <w:rPr>
          <w:sz w:val="22"/>
          <w:szCs w:val="22"/>
          <w:lang w:eastAsia="zh-CN"/>
        </w:rPr>
        <w:t xml:space="preserve">In this section, we provide link level results comparing the BLER performance of IDMA with varying number of iterations between ESE and FEC decoder. </w:t>
      </w:r>
    </w:p>
    <w:p w14:paraId="0CAAA2D5" w14:textId="2B259EB0" w:rsidR="00D60AC6" w:rsidRDefault="0003094C" w:rsidP="007A7E39">
      <w:pPr>
        <w:ind w:firstLine="288"/>
        <w:jc w:val="both"/>
        <w:rPr>
          <w:sz w:val="22"/>
          <w:szCs w:val="22"/>
          <w:lang w:eastAsia="zh-CN"/>
        </w:rPr>
      </w:pPr>
      <w:r>
        <w:rPr>
          <w:sz w:val="22"/>
          <w:szCs w:val="22"/>
          <w:lang w:eastAsia="zh-CN"/>
        </w:rPr>
        <w:t xml:space="preserve">In Figure 2, the BLER curves are plotted for different number of iterations in TDL-A. </w:t>
      </w:r>
      <w:r w:rsidR="000D75AD">
        <w:rPr>
          <w:sz w:val="22"/>
          <w:szCs w:val="22"/>
          <w:lang w:eastAsia="zh-CN"/>
        </w:rPr>
        <w:t xml:space="preserve">In Figure 3, the BLER is plotted at the SNR that yields 10% BLER for a single UE as a function of the number of iterations for different number of multiple users. With more than one user, using just one iteration drastically improves the BLER performance. For example, the 6 and 12 user case effectively achieves the same performance of a single user by using 2 iterations. With much larger number of users such as 24, </w:t>
      </w:r>
      <w:r w:rsidR="00AB7EED">
        <w:rPr>
          <w:sz w:val="22"/>
          <w:szCs w:val="22"/>
          <w:lang w:eastAsia="zh-CN"/>
        </w:rPr>
        <w:t xml:space="preserve">a slightly </w:t>
      </w:r>
      <w:r w:rsidR="000D75AD">
        <w:rPr>
          <w:sz w:val="22"/>
          <w:szCs w:val="22"/>
          <w:lang w:eastAsia="zh-CN"/>
        </w:rPr>
        <w:t>more iterations are required</w:t>
      </w:r>
      <w:r w:rsidR="00AB7EED">
        <w:rPr>
          <w:sz w:val="22"/>
          <w:szCs w:val="22"/>
          <w:lang w:eastAsia="zh-CN"/>
        </w:rPr>
        <w:t xml:space="preserve"> to approach </w:t>
      </w:r>
      <w:r w:rsidR="000D75AD">
        <w:rPr>
          <w:sz w:val="22"/>
          <w:szCs w:val="22"/>
          <w:lang w:eastAsia="zh-CN"/>
        </w:rPr>
        <w:t>the single user case.</w:t>
      </w:r>
      <w:r w:rsidR="00955101">
        <w:rPr>
          <w:sz w:val="22"/>
          <w:szCs w:val="22"/>
          <w:lang w:eastAsia="zh-CN"/>
        </w:rPr>
        <w:t xml:space="preserve"> </w:t>
      </w:r>
      <w:r w:rsidR="00D60AC6">
        <w:rPr>
          <w:sz w:val="22"/>
          <w:szCs w:val="22"/>
          <w:lang w:eastAsia="zh-CN"/>
        </w:rPr>
        <w:t xml:space="preserve">Therefore, </w:t>
      </w:r>
      <w:r w:rsidR="00AB7EED">
        <w:rPr>
          <w:sz w:val="22"/>
          <w:szCs w:val="22"/>
          <w:lang w:eastAsia="zh-CN"/>
        </w:rPr>
        <w:t>the decoding complexity of an</w:t>
      </w:r>
      <w:r w:rsidR="00D60AC6">
        <w:rPr>
          <w:sz w:val="22"/>
          <w:szCs w:val="22"/>
          <w:lang w:eastAsia="zh-CN"/>
        </w:rPr>
        <w:t xml:space="preserve"> IDMA receiver </w:t>
      </w:r>
      <w:r w:rsidR="00AB7EED">
        <w:rPr>
          <w:sz w:val="22"/>
          <w:szCs w:val="22"/>
          <w:lang w:eastAsia="zh-CN"/>
        </w:rPr>
        <w:t>can be optimized based on the activity of users in the system</w:t>
      </w:r>
      <w:r w:rsidR="00D60AC6">
        <w:rPr>
          <w:sz w:val="22"/>
          <w:szCs w:val="22"/>
          <w:lang w:eastAsia="zh-CN"/>
        </w:rPr>
        <w:t xml:space="preserve">. </w:t>
      </w:r>
    </w:p>
    <w:p w14:paraId="7E849779" w14:textId="04A4F700" w:rsidR="007E09C7" w:rsidRDefault="00715C82" w:rsidP="007E09C7">
      <w:pPr>
        <w:keepNext/>
        <w:jc w:val="center"/>
      </w:pPr>
      <w:r>
        <w:rPr>
          <w:noProof/>
          <w:lang w:val="en-US"/>
        </w:rPr>
        <w:lastRenderedPageBreak/>
        <w:drawing>
          <wp:inline distT="0" distB="0" distL="0" distR="0" wp14:anchorId="47A47106" wp14:editId="6038787F">
            <wp:extent cx="4937760" cy="33192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ER_AWGN_IDMA_2RX_TBSA_alliter.png"/>
                    <pic:cNvPicPr/>
                  </pic:nvPicPr>
                  <pic:blipFill>
                    <a:blip r:embed="rId14">
                      <a:extLst>
                        <a:ext uri="{28A0092B-C50C-407E-A947-70E740481C1C}">
                          <a14:useLocalDpi xmlns:a14="http://schemas.microsoft.com/office/drawing/2010/main" val="0"/>
                        </a:ext>
                      </a:extLst>
                    </a:blip>
                    <a:stretch>
                      <a:fillRect/>
                    </a:stretch>
                  </pic:blipFill>
                  <pic:spPr>
                    <a:xfrm>
                      <a:off x="0" y="0"/>
                      <a:ext cx="4937760" cy="3319272"/>
                    </a:xfrm>
                    <a:prstGeom prst="rect">
                      <a:avLst/>
                    </a:prstGeom>
                  </pic:spPr>
                </pic:pic>
              </a:graphicData>
            </a:graphic>
          </wp:inline>
        </w:drawing>
      </w:r>
    </w:p>
    <w:p w14:paraId="259E1DCA" w14:textId="148F5E61" w:rsidR="0003094C" w:rsidRDefault="007E09C7" w:rsidP="007E09C7">
      <w:pPr>
        <w:pStyle w:val="Caption"/>
        <w:jc w:val="center"/>
        <w:rPr>
          <w:sz w:val="22"/>
          <w:szCs w:val="22"/>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BLER as a function of SNR for different number of UEs and iterations</w:t>
      </w:r>
    </w:p>
    <w:p w14:paraId="113174F8" w14:textId="7D28A72B" w:rsidR="00CC6137" w:rsidRDefault="00715C82" w:rsidP="0077375A">
      <w:pPr>
        <w:keepNext/>
        <w:jc w:val="center"/>
      </w:pPr>
      <w:r>
        <w:rPr>
          <w:noProof/>
          <w:lang w:val="en-US"/>
        </w:rPr>
        <w:drawing>
          <wp:inline distT="0" distB="0" distL="0" distR="0" wp14:anchorId="1BA219AE" wp14:editId="767E8BEB">
            <wp:extent cx="4919472" cy="33101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ER_vs_iterations_TDLA.png"/>
                    <pic:cNvPicPr/>
                  </pic:nvPicPr>
                  <pic:blipFill>
                    <a:blip r:embed="rId15">
                      <a:extLst>
                        <a:ext uri="{28A0092B-C50C-407E-A947-70E740481C1C}">
                          <a14:useLocalDpi xmlns:a14="http://schemas.microsoft.com/office/drawing/2010/main" val="0"/>
                        </a:ext>
                      </a:extLst>
                    </a:blip>
                    <a:stretch>
                      <a:fillRect/>
                    </a:stretch>
                  </pic:blipFill>
                  <pic:spPr>
                    <a:xfrm>
                      <a:off x="0" y="0"/>
                      <a:ext cx="4919472" cy="3310128"/>
                    </a:xfrm>
                    <a:prstGeom prst="rect">
                      <a:avLst/>
                    </a:prstGeom>
                  </pic:spPr>
                </pic:pic>
              </a:graphicData>
            </a:graphic>
          </wp:inline>
        </w:drawing>
      </w:r>
    </w:p>
    <w:p w14:paraId="381B69AF" w14:textId="55FBB11C" w:rsidR="00CC6137" w:rsidRPr="00CC6137" w:rsidRDefault="00CC6137" w:rsidP="00CC6137">
      <w:pPr>
        <w:pStyle w:val="Caption"/>
        <w:jc w:val="center"/>
        <w:rPr>
          <w:sz w:val="22"/>
          <w:szCs w:val="22"/>
        </w:rPr>
      </w:pPr>
      <w:r>
        <w:t xml:space="preserve">Figure </w:t>
      </w:r>
      <w:r>
        <w:fldChar w:fldCharType="begin"/>
      </w:r>
      <w:r>
        <w:instrText xml:space="preserve"> SEQ Figure \* ARABIC </w:instrText>
      </w:r>
      <w:r>
        <w:fldChar w:fldCharType="separate"/>
      </w:r>
      <w:r w:rsidR="007E09C7">
        <w:rPr>
          <w:noProof/>
        </w:rPr>
        <w:t>3</w:t>
      </w:r>
      <w:r>
        <w:fldChar w:fldCharType="end"/>
      </w:r>
      <w:r>
        <w:t xml:space="preserve"> BLER </w:t>
      </w:r>
      <w:r w:rsidR="00723185">
        <w:t>at the SNR for 10% BLER with 5 iterations</w:t>
      </w:r>
    </w:p>
    <w:p w14:paraId="1736186F" w14:textId="77777777" w:rsidR="00EC66AE" w:rsidRDefault="00EC66AE" w:rsidP="00E87D5F">
      <w:pPr>
        <w:ind w:firstLine="288"/>
        <w:jc w:val="both"/>
        <w:rPr>
          <w:sz w:val="22"/>
          <w:szCs w:val="22"/>
          <w:lang w:eastAsia="zh-CN"/>
        </w:rPr>
      </w:pPr>
    </w:p>
    <w:p w14:paraId="5138AF85" w14:textId="5C467CFF" w:rsidR="00E87D5F" w:rsidRDefault="00E87D5F" w:rsidP="00E87D5F">
      <w:pPr>
        <w:ind w:firstLine="288"/>
        <w:jc w:val="both"/>
        <w:rPr>
          <w:sz w:val="22"/>
          <w:szCs w:val="22"/>
          <w:lang w:eastAsia="zh-CN"/>
        </w:rPr>
      </w:pPr>
      <w:r>
        <w:rPr>
          <w:sz w:val="22"/>
          <w:szCs w:val="22"/>
          <w:lang w:eastAsia="zh-CN"/>
        </w:rPr>
        <w:t xml:space="preserve">With a single user, the number of iterations has no effect. This is expected since each iteration serves to update the interference estimate from other users. Without any other user, there is no benefit from increasing the number of iterations. </w:t>
      </w:r>
    </w:p>
    <w:p w14:paraId="6005E42B" w14:textId="77777777" w:rsidR="005005F6" w:rsidRDefault="00E87D5F" w:rsidP="00E87D5F">
      <w:pPr>
        <w:ind w:firstLine="288"/>
        <w:jc w:val="both"/>
        <w:rPr>
          <w:i/>
          <w:sz w:val="22"/>
          <w:szCs w:val="22"/>
          <w:lang w:eastAsia="zh-CN"/>
        </w:rPr>
      </w:pPr>
      <w:r w:rsidRPr="00E87D5F">
        <w:rPr>
          <w:b/>
          <w:i/>
          <w:sz w:val="22"/>
          <w:szCs w:val="22"/>
          <w:lang w:eastAsia="zh-CN"/>
        </w:rPr>
        <w:lastRenderedPageBreak/>
        <w:t>Observation 1</w:t>
      </w:r>
      <w:r w:rsidRPr="00E87D5F">
        <w:rPr>
          <w:i/>
          <w:sz w:val="22"/>
          <w:szCs w:val="22"/>
          <w:lang w:eastAsia="zh-CN"/>
        </w:rPr>
        <w:t xml:space="preserve"> – </w:t>
      </w:r>
      <w:r w:rsidR="005005F6">
        <w:rPr>
          <w:i/>
          <w:sz w:val="22"/>
          <w:szCs w:val="22"/>
          <w:lang w:eastAsia="zh-CN"/>
        </w:rPr>
        <w:t>For most overloading scenarios,</w:t>
      </w:r>
      <w:r w:rsidR="005005F6" w:rsidRPr="00E87D5F">
        <w:rPr>
          <w:i/>
          <w:sz w:val="22"/>
          <w:szCs w:val="22"/>
          <w:lang w:eastAsia="zh-CN"/>
        </w:rPr>
        <w:t xml:space="preserve"> </w:t>
      </w:r>
      <w:r w:rsidR="005005F6">
        <w:rPr>
          <w:i/>
          <w:sz w:val="22"/>
          <w:szCs w:val="22"/>
          <w:lang w:eastAsia="zh-CN"/>
        </w:rPr>
        <w:t>t</w:t>
      </w:r>
      <w:r w:rsidRPr="00E87D5F">
        <w:rPr>
          <w:i/>
          <w:sz w:val="22"/>
          <w:szCs w:val="22"/>
          <w:lang w:eastAsia="zh-CN"/>
        </w:rPr>
        <w:t xml:space="preserve">he number of ESE iterations can be maintained </w:t>
      </w:r>
      <w:r w:rsidR="005005F6">
        <w:rPr>
          <w:i/>
          <w:sz w:val="22"/>
          <w:szCs w:val="22"/>
          <w:lang w:eastAsia="zh-CN"/>
        </w:rPr>
        <w:t>very low, e.g., ≤</w:t>
      </w:r>
      <w:r w:rsidRPr="00E87D5F">
        <w:rPr>
          <w:i/>
          <w:sz w:val="22"/>
          <w:szCs w:val="22"/>
          <w:lang w:eastAsia="zh-CN"/>
        </w:rPr>
        <w:t>.</w:t>
      </w:r>
      <w:r w:rsidR="005005F6">
        <w:rPr>
          <w:i/>
          <w:sz w:val="22"/>
          <w:szCs w:val="22"/>
          <w:lang w:eastAsia="zh-CN"/>
        </w:rPr>
        <w:t>3.</w:t>
      </w:r>
    </w:p>
    <w:p w14:paraId="4848D3E6" w14:textId="5889CAC3" w:rsidR="005005F6" w:rsidRDefault="005005F6" w:rsidP="00E87D5F">
      <w:pPr>
        <w:ind w:firstLine="288"/>
        <w:jc w:val="both"/>
        <w:rPr>
          <w:i/>
          <w:sz w:val="22"/>
          <w:szCs w:val="22"/>
          <w:lang w:eastAsia="zh-CN"/>
        </w:rPr>
      </w:pPr>
      <w:r w:rsidRPr="005005F6">
        <w:rPr>
          <w:b/>
          <w:i/>
          <w:sz w:val="22"/>
          <w:szCs w:val="22"/>
          <w:lang w:eastAsia="zh-CN"/>
        </w:rPr>
        <w:t>Observation 2</w:t>
      </w:r>
      <w:r>
        <w:rPr>
          <w:i/>
          <w:sz w:val="22"/>
          <w:szCs w:val="22"/>
          <w:lang w:eastAsia="zh-CN"/>
        </w:rPr>
        <w:t xml:space="preserve"> – For very high overloading scenarios, an ESE receiver can provide a satisfactory performance with only 5 iterations.</w:t>
      </w:r>
    </w:p>
    <w:p w14:paraId="39348C35" w14:textId="77777777" w:rsidR="00EC66AE" w:rsidRDefault="00EC66AE" w:rsidP="00E87D5F">
      <w:pPr>
        <w:ind w:firstLine="288"/>
        <w:jc w:val="both"/>
        <w:rPr>
          <w:i/>
          <w:sz w:val="22"/>
          <w:szCs w:val="22"/>
          <w:lang w:eastAsia="zh-CN"/>
        </w:rPr>
      </w:pP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448742C3" w14:textId="3B30E617" w:rsidR="008A199C" w:rsidRDefault="00A5577C" w:rsidP="008A199C">
      <w:pPr>
        <w:ind w:firstLine="288"/>
        <w:jc w:val="both"/>
        <w:rPr>
          <w:sz w:val="22"/>
          <w:szCs w:val="22"/>
          <w:lang w:val="en-US"/>
        </w:rPr>
      </w:pPr>
      <w:r>
        <w:rPr>
          <w:sz w:val="22"/>
          <w:szCs w:val="22"/>
          <w:lang w:eastAsia="zh-CN"/>
        </w:rPr>
        <w:t xml:space="preserve">In this contribution, </w:t>
      </w:r>
      <w:r w:rsidR="00DF3E41">
        <w:rPr>
          <w:sz w:val="22"/>
          <w:szCs w:val="22"/>
          <w:lang w:eastAsia="zh-CN"/>
        </w:rPr>
        <w:t xml:space="preserve">we showed the effect of the number of iterative decoding loops at the receiver in an IDMA based system. </w:t>
      </w:r>
      <w:r w:rsidR="008A199C" w:rsidRPr="00B539D9">
        <w:rPr>
          <w:sz w:val="22"/>
          <w:szCs w:val="22"/>
          <w:lang w:val="en-US"/>
        </w:rPr>
        <w:t xml:space="preserve"> </w:t>
      </w:r>
      <w:r w:rsidR="005005F6">
        <w:rPr>
          <w:sz w:val="22"/>
          <w:szCs w:val="22"/>
          <w:lang w:val="en-US"/>
        </w:rPr>
        <w:t>Based on the presented discussion, the following proposals are made;</w:t>
      </w:r>
    </w:p>
    <w:p w14:paraId="0DA07F8F" w14:textId="77777777" w:rsidR="005005F6" w:rsidRDefault="005005F6" w:rsidP="005005F6">
      <w:pPr>
        <w:ind w:firstLine="288"/>
        <w:jc w:val="both"/>
        <w:rPr>
          <w:i/>
          <w:sz w:val="22"/>
          <w:szCs w:val="22"/>
          <w:lang w:eastAsia="zh-CN"/>
        </w:rPr>
      </w:pPr>
      <w:r w:rsidRPr="00E87D5F">
        <w:rPr>
          <w:b/>
          <w:i/>
          <w:sz w:val="22"/>
          <w:szCs w:val="22"/>
          <w:lang w:eastAsia="zh-CN"/>
        </w:rPr>
        <w:t>Observation 1</w:t>
      </w:r>
      <w:r w:rsidRPr="00E87D5F">
        <w:rPr>
          <w:i/>
          <w:sz w:val="22"/>
          <w:szCs w:val="22"/>
          <w:lang w:eastAsia="zh-CN"/>
        </w:rPr>
        <w:t xml:space="preserve"> – </w:t>
      </w:r>
      <w:r>
        <w:rPr>
          <w:i/>
          <w:sz w:val="22"/>
          <w:szCs w:val="22"/>
          <w:lang w:eastAsia="zh-CN"/>
        </w:rPr>
        <w:t>For most overloading scenarios,</w:t>
      </w:r>
      <w:r w:rsidRPr="00E87D5F">
        <w:rPr>
          <w:i/>
          <w:sz w:val="22"/>
          <w:szCs w:val="22"/>
          <w:lang w:eastAsia="zh-CN"/>
        </w:rPr>
        <w:t xml:space="preserve"> </w:t>
      </w:r>
      <w:r>
        <w:rPr>
          <w:i/>
          <w:sz w:val="22"/>
          <w:szCs w:val="22"/>
          <w:lang w:eastAsia="zh-CN"/>
        </w:rPr>
        <w:t>t</w:t>
      </w:r>
      <w:r w:rsidRPr="00E87D5F">
        <w:rPr>
          <w:i/>
          <w:sz w:val="22"/>
          <w:szCs w:val="22"/>
          <w:lang w:eastAsia="zh-CN"/>
        </w:rPr>
        <w:t xml:space="preserve">he number of ESE iterations can be maintained </w:t>
      </w:r>
      <w:r>
        <w:rPr>
          <w:i/>
          <w:sz w:val="22"/>
          <w:szCs w:val="22"/>
          <w:lang w:eastAsia="zh-CN"/>
        </w:rPr>
        <w:t>very low, e.g., ≤</w:t>
      </w:r>
      <w:r w:rsidRPr="00E87D5F">
        <w:rPr>
          <w:i/>
          <w:sz w:val="22"/>
          <w:szCs w:val="22"/>
          <w:lang w:eastAsia="zh-CN"/>
        </w:rPr>
        <w:t>.</w:t>
      </w:r>
      <w:r>
        <w:rPr>
          <w:i/>
          <w:sz w:val="22"/>
          <w:szCs w:val="22"/>
          <w:lang w:eastAsia="zh-CN"/>
        </w:rPr>
        <w:t>3.</w:t>
      </w:r>
    </w:p>
    <w:p w14:paraId="614A507D" w14:textId="77777777" w:rsidR="005005F6" w:rsidRDefault="005005F6" w:rsidP="005005F6">
      <w:pPr>
        <w:ind w:firstLine="288"/>
        <w:jc w:val="both"/>
        <w:rPr>
          <w:i/>
          <w:sz w:val="22"/>
          <w:szCs w:val="22"/>
          <w:lang w:eastAsia="zh-CN"/>
        </w:rPr>
      </w:pPr>
      <w:r w:rsidRPr="005005F6">
        <w:rPr>
          <w:b/>
          <w:i/>
          <w:sz w:val="22"/>
          <w:szCs w:val="22"/>
          <w:lang w:eastAsia="zh-CN"/>
        </w:rPr>
        <w:t>Observation 2</w:t>
      </w:r>
      <w:r>
        <w:rPr>
          <w:i/>
          <w:sz w:val="22"/>
          <w:szCs w:val="22"/>
          <w:lang w:eastAsia="zh-CN"/>
        </w:rPr>
        <w:t xml:space="preserve"> – For very high overloading scenarios, an ESE receiver can provide a satisfactory performance with only 5 iterations.</w:t>
      </w:r>
    </w:p>
    <w:p w14:paraId="7EDC858F" w14:textId="745978B4" w:rsidR="00E57A8F" w:rsidRPr="00A5577C" w:rsidRDefault="00E57A8F" w:rsidP="00A5577C">
      <w:pPr>
        <w:ind w:firstLine="360"/>
        <w:jc w:val="both"/>
        <w:rPr>
          <w:sz w:val="22"/>
          <w:szCs w:val="22"/>
          <w:lang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BB3D585" w14:textId="77777777" w:rsidR="00BA6B78" w:rsidRPr="00BA6B78" w:rsidRDefault="00BA6B78" w:rsidP="00BA6B78">
      <w:pPr>
        <w:pStyle w:val="References"/>
        <w:numPr>
          <w:ilvl w:val="0"/>
          <w:numId w:val="2"/>
        </w:numPr>
        <w:rPr>
          <w:sz w:val="22"/>
          <w:szCs w:val="22"/>
        </w:rPr>
      </w:pPr>
      <w:bookmarkStart w:id="1" w:name="_Ref478127360"/>
      <w:r w:rsidRPr="00BA6B78">
        <w:rPr>
          <w:sz w:val="22"/>
          <w:szCs w:val="22"/>
        </w:rPr>
        <w:t>Chairman’s Notes, 3GPP TSG RAN WG1 Meeting #92b, Sanya, China, April 2018</w:t>
      </w:r>
    </w:p>
    <w:bookmarkEnd w:id="1"/>
    <w:p w14:paraId="06A01AEB" w14:textId="457C161D" w:rsidR="008B1993" w:rsidRPr="008B1993" w:rsidRDefault="001F72C3" w:rsidP="008B1993">
      <w:pPr>
        <w:pStyle w:val="References"/>
        <w:numPr>
          <w:ilvl w:val="0"/>
          <w:numId w:val="2"/>
        </w:numPr>
        <w:rPr>
          <w:sz w:val="22"/>
          <w:szCs w:val="22"/>
        </w:rPr>
      </w:pPr>
      <w:r>
        <w:rPr>
          <w:sz w:val="22"/>
          <w:szCs w:val="22"/>
        </w:rPr>
        <w:t xml:space="preserve">R1-1802634, “IDMA receiver processing”, InterDigital, </w:t>
      </w:r>
      <w:r w:rsidR="00BB2490">
        <w:rPr>
          <w:sz w:val="22"/>
          <w:szCs w:val="22"/>
        </w:rPr>
        <w:t>RAN1</w:t>
      </w:r>
      <w:r w:rsidR="00BA6B78">
        <w:rPr>
          <w:sz w:val="22"/>
          <w:szCs w:val="22"/>
        </w:rPr>
        <w:t xml:space="preserve"> </w:t>
      </w:r>
      <w:r w:rsidR="00BB2490">
        <w:rPr>
          <w:sz w:val="22"/>
          <w:szCs w:val="22"/>
        </w:rPr>
        <w:t>#92, Athens, Greece, February 2018</w:t>
      </w:r>
    </w:p>
    <w:p w14:paraId="12D7CC93" w14:textId="467B635F" w:rsidR="000163EB" w:rsidRPr="00534451" w:rsidRDefault="000163EB" w:rsidP="000163EB">
      <w:pPr>
        <w:pStyle w:val="Heading1"/>
        <w:pBdr>
          <w:top w:val="single" w:sz="12" w:space="4" w:color="auto"/>
        </w:pBdr>
        <w:ind w:left="0" w:firstLine="0"/>
        <w:rPr>
          <w:rFonts w:cs="Arial"/>
          <w:lang w:val="en-US" w:eastAsia="zh-CN"/>
        </w:rPr>
      </w:pPr>
      <w:r>
        <w:rPr>
          <w:rFonts w:cs="Arial"/>
          <w:lang w:val="en-US"/>
        </w:rPr>
        <w:t>Appendix</w:t>
      </w:r>
    </w:p>
    <w:p w14:paraId="63FF6D67" w14:textId="50A46333" w:rsidR="000163EB" w:rsidRDefault="000163EB" w:rsidP="000163EB">
      <w:pPr>
        <w:pStyle w:val="References"/>
        <w:numPr>
          <w:ilvl w:val="0"/>
          <w:numId w:val="0"/>
        </w:numPr>
        <w:rPr>
          <w:sz w:val="22"/>
          <w:szCs w:val="22"/>
        </w:rPr>
      </w:pPr>
    </w:p>
    <w:tbl>
      <w:tblPr>
        <w:tblW w:w="10349" w:type="dxa"/>
        <w:jc w:val="center"/>
        <w:tblCellMar>
          <w:left w:w="0" w:type="dxa"/>
          <w:right w:w="0" w:type="dxa"/>
        </w:tblCellMar>
        <w:tblLook w:val="0600" w:firstRow="0" w:lastRow="0" w:firstColumn="0" w:lastColumn="0" w:noHBand="1" w:noVBand="1"/>
      </w:tblPr>
      <w:tblGrid>
        <w:gridCol w:w="4952"/>
        <w:gridCol w:w="5397"/>
      </w:tblGrid>
      <w:tr w:rsidR="000163EB" w:rsidRPr="00AF1A70" w14:paraId="3686255F" w14:textId="77777777" w:rsidTr="00F24B7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7080403" w14:textId="77777777" w:rsidR="000163EB" w:rsidRPr="00AF1A70" w:rsidRDefault="000163EB" w:rsidP="00F24B75">
            <w:pPr>
              <w:rPr>
                <w:rFonts w:eastAsia="MS Mincho"/>
                <w:b/>
                <w:bCs/>
                <w:lang w:eastAsia="ja-JP"/>
              </w:rPr>
            </w:pPr>
            <w:r w:rsidRPr="00AF1A70">
              <w:rPr>
                <w:rFonts w:eastAsia="MS Mincho"/>
                <w:b/>
                <w:bCs/>
                <w:lang w:eastAsia="ja-JP"/>
              </w:rPr>
              <w:t>Parameters</w:t>
            </w:r>
          </w:p>
        </w:tc>
        <w:tc>
          <w:tcPr>
            <w:tcW w:w="5397" w:type="dxa"/>
            <w:tcBorders>
              <w:top w:val="single" w:sz="8" w:space="0" w:color="000000"/>
              <w:left w:val="single" w:sz="8" w:space="0" w:color="000000"/>
              <w:bottom w:val="single" w:sz="8" w:space="0" w:color="000000"/>
              <w:right w:val="single" w:sz="8" w:space="0" w:color="000000"/>
            </w:tcBorders>
            <w:shd w:val="clear" w:color="auto" w:fill="D9D9D9"/>
          </w:tcPr>
          <w:p w14:paraId="398ECE1E" w14:textId="77777777" w:rsidR="000163EB" w:rsidRPr="00AF1A70" w:rsidRDefault="000163EB" w:rsidP="00F24B75">
            <w:pPr>
              <w:rPr>
                <w:b/>
                <w:bCs/>
              </w:rPr>
            </w:pPr>
            <w:r w:rsidRPr="00AF1A70">
              <w:rPr>
                <w:b/>
                <w:bCs/>
              </w:rPr>
              <w:t>mMTC</w:t>
            </w:r>
          </w:p>
        </w:tc>
      </w:tr>
      <w:tr w:rsidR="000163EB" w:rsidRPr="00AF1A70" w14:paraId="00D3A3F3" w14:textId="77777777" w:rsidTr="00F24B7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548A7F"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Carrier Frequency</w:t>
            </w:r>
          </w:p>
        </w:tc>
        <w:tc>
          <w:tcPr>
            <w:tcW w:w="5397" w:type="dxa"/>
            <w:tcBorders>
              <w:top w:val="single" w:sz="8" w:space="0" w:color="000000"/>
              <w:left w:val="single" w:sz="8" w:space="0" w:color="000000"/>
              <w:bottom w:val="single" w:sz="8" w:space="0" w:color="000000"/>
              <w:right w:val="single" w:sz="8" w:space="0" w:color="000000"/>
            </w:tcBorders>
          </w:tcPr>
          <w:p w14:paraId="6D5213EF"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700 MHz</w:t>
            </w:r>
          </w:p>
        </w:tc>
      </w:tr>
      <w:tr w:rsidR="000163EB" w:rsidRPr="00AF1A70" w14:paraId="3E3CCAC0" w14:textId="77777777" w:rsidTr="00F24B75">
        <w:trPr>
          <w:trHeight w:val="25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4558F3" w14:textId="77777777" w:rsidR="000163EB" w:rsidRPr="00AF1A70" w:rsidRDefault="000163EB" w:rsidP="00F24B75">
            <w:pPr>
              <w:pStyle w:val="Comments"/>
              <w:rPr>
                <w:rStyle w:val="CommentReference"/>
                <w:i w:val="0"/>
                <w:sz w:val="20"/>
                <w:szCs w:val="20"/>
              </w:rPr>
            </w:pPr>
            <w:r>
              <w:rPr>
                <w:rStyle w:val="CommentReference"/>
                <w:i w:val="0"/>
                <w:sz w:val="20"/>
                <w:szCs w:val="20"/>
              </w:rPr>
              <w:t xml:space="preserve">Waveform </w:t>
            </w:r>
            <w:r w:rsidRPr="00AF1A70">
              <w:rPr>
                <w:rStyle w:val="CommentReference"/>
                <w:i w:val="0"/>
                <w:sz w:val="20"/>
                <w:szCs w:val="20"/>
              </w:rPr>
              <w:t>(data part)</w:t>
            </w:r>
          </w:p>
        </w:tc>
        <w:tc>
          <w:tcPr>
            <w:tcW w:w="5397" w:type="dxa"/>
            <w:tcBorders>
              <w:top w:val="single" w:sz="8" w:space="0" w:color="000000"/>
              <w:left w:val="single" w:sz="8" w:space="0" w:color="000000"/>
              <w:bottom w:val="single" w:sz="8" w:space="0" w:color="000000"/>
              <w:right w:val="single" w:sz="8" w:space="0" w:color="000000"/>
            </w:tcBorders>
          </w:tcPr>
          <w:p w14:paraId="49723A8B" w14:textId="77777777" w:rsidR="000163EB" w:rsidRPr="00AF1A70" w:rsidRDefault="000163EB" w:rsidP="00F24B75">
            <w:pPr>
              <w:pStyle w:val="Comments"/>
              <w:rPr>
                <w:rStyle w:val="CommentReference"/>
                <w:i w:val="0"/>
                <w:sz w:val="20"/>
                <w:szCs w:val="20"/>
              </w:rPr>
            </w:pPr>
            <w:r>
              <w:rPr>
                <w:rStyle w:val="CommentReference"/>
                <w:i w:val="0"/>
                <w:sz w:val="20"/>
                <w:szCs w:val="20"/>
              </w:rPr>
              <w:t>CP-OFDM</w:t>
            </w:r>
          </w:p>
        </w:tc>
      </w:tr>
      <w:tr w:rsidR="000163EB" w:rsidRPr="00AF1A70" w14:paraId="5CF1B977" w14:textId="77777777" w:rsidTr="00F24B75">
        <w:trPr>
          <w:trHeight w:val="32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3B02F0"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Channel coding</w:t>
            </w:r>
          </w:p>
        </w:tc>
        <w:tc>
          <w:tcPr>
            <w:tcW w:w="5397" w:type="dxa"/>
            <w:tcBorders>
              <w:top w:val="single" w:sz="8" w:space="0" w:color="000000"/>
              <w:left w:val="single" w:sz="8" w:space="0" w:color="000000"/>
              <w:bottom w:val="single" w:sz="8" w:space="0" w:color="000000"/>
              <w:right w:val="single" w:sz="8" w:space="0" w:color="000000"/>
            </w:tcBorders>
          </w:tcPr>
          <w:p w14:paraId="1BEC8D34" w14:textId="77777777" w:rsidR="000163EB" w:rsidRPr="00AF1A70" w:rsidRDefault="000163EB" w:rsidP="00F24B75">
            <w:pPr>
              <w:pStyle w:val="Comments"/>
              <w:rPr>
                <w:rStyle w:val="CommentReference"/>
                <w:i w:val="0"/>
                <w:sz w:val="20"/>
                <w:szCs w:val="20"/>
                <w:lang w:eastAsia="zh-CN"/>
              </w:rPr>
            </w:pPr>
            <w:r w:rsidRPr="00AF1A70">
              <w:rPr>
                <w:rStyle w:val="CommentReference"/>
                <w:i w:val="0"/>
                <w:sz w:val="20"/>
                <w:szCs w:val="20"/>
                <w:lang w:eastAsia="zh-CN"/>
              </w:rPr>
              <w:t>NR LDPC</w:t>
            </w:r>
            <w:r>
              <w:rPr>
                <w:rStyle w:val="CommentReference"/>
                <w:i w:val="0"/>
                <w:sz w:val="20"/>
                <w:szCs w:val="20"/>
                <w:lang w:eastAsia="zh-CN"/>
              </w:rPr>
              <w:t xml:space="preserve"> 1/3</w:t>
            </w:r>
          </w:p>
        </w:tc>
      </w:tr>
      <w:tr w:rsidR="000163EB" w:rsidRPr="00AF1A70" w14:paraId="64FA061D" w14:textId="77777777" w:rsidTr="00F24B7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4DF33"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Numerology (data part)</w:t>
            </w:r>
          </w:p>
        </w:tc>
        <w:tc>
          <w:tcPr>
            <w:tcW w:w="5397" w:type="dxa"/>
            <w:tcBorders>
              <w:top w:val="single" w:sz="8" w:space="0" w:color="000000"/>
              <w:left w:val="single" w:sz="8" w:space="0" w:color="000000"/>
              <w:bottom w:val="single" w:sz="8" w:space="0" w:color="000000"/>
              <w:right w:val="single" w:sz="8" w:space="0" w:color="000000"/>
            </w:tcBorders>
          </w:tcPr>
          <w:p w14:paraId="78D3809D"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SCS = 15 kHz, #OS = 14</w:t>
            </w:r>
          </w:p>
        </w:tc>
      </w:tr>
      <w:tr w:rsidR="000163EB" w:rsidRPr="00AF1A70" w14:paraId="468554C0" w14:textId="77777777" w:rsidTr="00F24B75">
        <w:trPr>
          <w:trHeight w:val="23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C962C5" w14:textId="77777777" w:rsidR="000163EB" w:rsidRPr="00AF1A70" w:rsidRDefault="000163EB" w:rsidP="00F24B75">
            <w:pPr>
              <w:pStyle w:val="Comments"/>
              <w:rPr>
                <w:rStyle w:val="CommentReference"/>
                <w:i w:val="0"/>
                <w:sz w:val="20"/>
                <w:szCs w:val="20"/>
                <w:highlight w:val="lightGray"/>
                <w:lang w:eastAsia="ja-JP"/>
              </w:rPr>
            </w:pPr>
            <w:r w:rsidRPr="00AF1A70">
              <w:rPr>
                <w:rStyle w:val="CommentReference"/>
                <w:i w:val="0"/>
                <w:sz w:val="20"/>
                <w:szCs w:val="20"/>
              </w:rPr>
              <w:t>Allocated bandwidth</w:t>
            </w:r>
          </w:p>
        </w:tc>
        <w:tc>
          <w:tcPr>
            <w:tcW w:w="5397" w:type="dxa"/>
            <w:tcBorders>
              <w:top w:val="single" w:sz="8" w:space="0" w:color="000000"/>
              <w:left w:val="single" w:sz="8" w:space="0" w:color="000000"/>
              <w:bottom w:val="single" w:sz="8" w:space="0" w:color="000000"/>
              <w:right w:val="single" w:sz="8" w:space="0" w:color="000000"/>
            </w:tcBorders>
          </w:tcPr>
          <w:p w14:paraId="56DF1068" w14:textId="77777777" w:rsidR="000163EB" w:rsidRPr="00AF1A70" w:rsidRDefault="000163EB" w:rsidP="00F24B75">
            <w:pPr>
              <w:pStyle w:val="Comments"/>
              <w:rPr>
                <w:rStyle w:val="CommentReference"/>
                <w:i w:val="0"/>
                <w:sz w:val="20"/>
                <w:szCs w:val="20"/>
                <w:highlight w:val="lightGray"/>
                <w:lang w:eastAsia="zh-CN"/>
              </w:rPr>
            </w:pPr>
            <w:r w:rsidRPr="00AF1A70">
              <w:rPr>
                <w:rStyle w:val="CommentReference"/>
                <w:i w:val="0"/>
                <w:sz w:val="20"/>
                <w:szCs w:val="20"/>
              </w:rPr>
              <w:t>6</w:t>
            </w:r>
            <w:r>
              <w:rPr>
                <w:rStyle w:val="CommentReference"/>
                <w:i w:val="0"/>
                <w:sz w:val="20"/>
                <w:szCs w:val="20"/>
              </w:rPr>
              <w:t xml:space="preserve"> PRBs</w:t>
            </w:r>
          </w:p>
        </w:tc>
      </w:tr>
      <w:tr w:rsidR="000163EB" w:rsidRPr="00446E42" w14:paraId="56990AE2" w14:textId="77777777" w:rsidTr="00F24B75">
        <w:trPr>
          <w:trHeight w:val="152"/>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123F8" w14:textId="77777777" w:rsidR="000163EB" w:rsidRPr="00AF1A70" w:rsidRDefault="000163EB" w:rsidP="00F24B75">
            <w:pPr>
              <w:pStyle w:val="Comments"/>
              <w:rPr>
                <w:rStyle w:val="CommentReference"/>
                <w:i w:val="0"/>
                <w:sz w:val="20"/>
                <w:szCs w:val="20"/>
                <w:highlight w:val="lightGray"/>
                <w:lang w:val="en-US" w:eastAsia="ja-JP"/>
              </w:rPr>
            </w:pPr>
            <w:r w:rsidRPr="00AF1A70">
              <w:rPr>
                <w:rStyle w:val="CommentReference"/>
                <w:i w:val="0"/>
                <w:sz w:val="20"/>
                <w:szCs w:val="20"/>
              </w:rPr>
              <w:t>TBS per UE</w:t>
            </w:r>
          </w:p>
        </w:tc>
        <w:tc>
          <w:tcPr>
            <w:tcW w:w="5397" w:type="dxa"/>
            <w:tcBorders>
              <w:top w:val="single" w:sz="8" w:space="0" w:color="000000"/>
              <w:left w:val="single" w:sz="8" w:space="0" w:color="000000"/>
              <w:bottom w:val="single" w:sz="8" w:space="0" w:color="000000"/>
              <w:right w:val="single" w:sz="8" w:space="0" w:color="000000"/>
            </w:tcBorders>
          </w:tcPr>
          <w:p w14:paraId="209D88E2" w14:textId="18F39A1C" w:rsidR="000163EB" w:rsidRPr="00446E42" w:rsidRDefault="000163EB" w:rsidP="00F24B75">
            <w:pPr>
              <w:pStyle w:val="Comments"/>
              <w:rPr>
                <w:rStyle w:val="CommentReference"/>
                <w:i w:val="0"/>
                <w:sz w:val="20"/>
                <w:szCs w:val="20"/>
                <w:highlight w:val="lightGray"/>
                <w:lang w:eastAsia="ja-JP"/>
              </w:rPr>
            </w:pPr>
            <w:r>
              <w:rPr>
                <w:rStyle w:val="CommentReference"/>
                <w:i w:val="0"/>
                <w:sz w:val="20"/>
                <w:szCs w:val="20"/>
              </w:rPr>
              <w:t>10 bytes</w:t>
            </w:r>
          </w:p>
        </w:tc>
      </w:tr>
      <w:tr w:rsidR="000163EB" w:rsidRPr="00AF1A70" w14:paraId="28FE1A55" w14:textId="77777777" w:rsidTr="00F24B75">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437690"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Target BLER for one transmission</w:t>
            </w:r>
          </w:p>
        </w:tc>
        <w:tc>
          <w:tcPr>
            <w:tcW w:w="5397" w:type="dxa"/>
            <w:tcBorders>
              <w:top w:val="single" w:sz="8" w:space="0" w:color="000000"/>
              <w:left w:val="single" w:sz="8" w:space="0" w:color="000000"/>
              <w:bottom w:val="single" w:sz="8" w:space="0" w:color="000000"/>
              <w:right w:val="single" w:sz="8" w:space="0" w:color="000000"/>
            </w:tcBorders>
            <w:vAlign w:val="center"/>
          </w:tcPr>
          <w:p w14:paraId="5F2852D2"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10%</w:t>
            </w:r>
          </w:p>
        </w:tc>
      </w:tr>
      <w:tr w:rsidR="000163EB" w:rsidRPr="00AF1A70" w14:paraId="231BF5CE" w14:textId="77777777" w:rsidTr="00F24B75">
        <w:trPr>
          <w:trHeight w:val="65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44F2C4"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Number of UEs multiplexed in the same allocated bandwidth</w:t>
            </w:r>
          </w:p>
        </w:tc>
        <w:tc>
          <w:tcPr>
            <w:tcW w:w="5397" w:type="dxa"/>
            <w:tcBorders>
              <w:top w:val="single" w:sz="8" w:space="0" w:color="000000"/>
              <w:left w:val="single" w:sz="8" w:space="0" w:color="000000"/>
              <w:bottom w:val="single" w:sz="8" w:space="0" w:color="000000"/>
              <w:right w:val="single" w:sz="8" w:space="0" w:color="000000"/>
            </w:tcBorders>
          </w:tcPr>
          <w:p w14:paraId="62A65BC8" w14:textId="1AD09B8E" w:rsidR="000163EB" w:rsidRPr="00AF1A70" w:rsidRDefault="000163EB" w:rsidP="00F24B75">
            <w:pPr>
              <w:pStyle w:val="Comments"/>
              <w:rPr>
                <w:rStyle w:val="CommentReference"/>
                <w:i w:val="0"/>
                <w:sz w:val="20"/>
                <w:szCs w:val="20"/>
              </w:rPr>
            </w:pPr>
            <w:r>
              <w:rPr>
                <w:rStyle w:val="CommentReference"/>
                <w:i w:val="0"/>
                <w:sz w:val="20"/>
                <w:szCs w:val="20"/>
              </w:rPr>
              <w:t>[1 6 12 24]</w:t>
            </w:r>
          </w:p>
        </w:tc>
      </w:tr>
      <w:tr w:rsidR="000163EB" w:rsidRPr="00AF1A70" w14:paraId="1B59C209" w14:textId="77777777" w:rsidTr="00F24B75">
        <w:trPr>
          <w:trHeight w:val="22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193C4"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BS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717E74F5"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2 Rx</w:t>
            </w:r>
          </w:p>
        </w:tc>
      </w:tr>
      <w:tr w:rsidR="000163EB" w:rsidRPr="00AF1A70" w14:paraId="2526A3F1" w14:textId="77777777" w:rsidTr="00F24B75">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59461"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UE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02CA4786"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 xml:space="preserve">1Tx  </w:t>
            </w:r>
          </w:p>
        </w:tc>
      </w:tr>
      <w:tr w:rsidR="000163EB" w:rsidRPr="00AF1A70" w14:paraId="43160119" w14:textId="77777777" w:rsidTr="00F24B75">
        <w:trPr>
          <w:trHeight w:val="31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C1A3C"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Propagation channel &amp; UE velocity</w:t>
            </w:r>
          </w:p>
        </w:tc>
        <w:tc>
          <w:tcPr>
            <w:tcW w:w="5397" w:type="dxa"/>
            <w:tcBorders>
              <w:top w:val="single" w:sz="8" w:space="0" w:color="000000"/>
              <w:left w:val="single" w:sz="8" w:space="0" w:color="000000"/>
              <w:bottom w:val="single" w:sz="8" w:space="0" w:color="000000"/>
              <w:right w:val="single" w:sz="8" w:space="0" w:color="000000"/>
            </w:tcBorders>
          </w:tcPr>
          <w:p w14:paraId="0C375DCC" w14:textId="2FEFAB50" w:rsidR="000163EB" w:rsidRPr="00AF1A70" w:rsidRDefault="000163EB" w:rsidP="00F24B75">
            <w:pPr>
              <w:pStyle w:val="Comments"/>
              <w:rPr>
                <w:rStyle w:val="CommentReference"/>
                <w:i w:val="0"/>
                <w:sz w:val="20"/>
                <w:szCs w:val="20"/>
              </w:rPr>
            </w:pPr>
            <w:r w:rsidRPr="00AF1A70">
              <w:rPr>
                <w:rStyle w:val="CommentReference"/>
                <w:i w:val="0"/>
                <w:sz w:val="20"/>
                <w:szCs w:val="20"/>
              </w:rPr>
              <w:t>TDL-A 30ns in TR38.901, 3km/h</w:t>
            </w:r>
          </w:p>
        </w:tc>
      </w:tr>
      <w:tr w:rsidR="000163EB" w:rsidRPr="00AF1A70" w14:paraId="1CFA5009" w14:textId="77777777" w:rsidTr="00F24B75">
        <w:trPr>
          <w:trHeight w:val="1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34F971"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Max number of HARQ transmission</w:t>
            </w:r>
          </w:p>
        </w:tc>
        <w:tc>
          <w:tcPr>
            <w:tcW w:w="5397" w:type="dxa"/>
            <w:tcBorders>
              <w:top w:val="single" w:sz="8" w:space="0" w:color="000000"/>
              <w:left w:val="single" w:sz="8" w:space="0" w:color="000000"/>
              <w:bottom w:val="single" w:sz="8" w:space="0" w:color="000000"/>
              <w:right w:val="single" w:sz="8" w:space="0" w:color="000000"/>
            </w:tcBorders>
          </w:tcPr>
          <w:p w14:paraId="11524A55"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1</w:t>
            </w:r>
          </w:p>
        </w:tc>
      </w:tr>
      <w:tr w:rsidR="000163EB" w:rsidRPr="00AF1A70" w14:paraId="333A138E" w14:textId="77777777" w:rsidTr="00F24B75">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DD22BD"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Channel estimation</w:t>
            </w:r>
          </w:p>
        </w:tc>
        <w:tc>
          <w:tcPr>
            <w:tcW w:w="5397" w:type="dxa"/>
            <w:tcBorders>
              <w:top w:val="single" w:sz="8" w:space="0" w:color="000000"/>
              <w:left w:val="single" w:sz="8" w:space="0" w:color="000000"/>
              <w:bottom w:val="single" w:sz="8" w:space="0" w:color="000000"/>
              <w:right w:val="single" w:sz="8" w:space="0" w:color="000000"/>
            </w:tcBorders>
          </w:tcPr>
          <w:p w14:paraId="438A92B6" w14:textId="77777777" w:rsidR="000163EB" w:rsidRDefault="000163EB" w:rsidP="00F24B75">
            <w:pPr>
              <w:pStyle w:val="Comments"/>
              <w:rPr>
                <w:rStyle w:val="CommentReference"/>
                <w:i w:val="0"/>
                <w:sz w:val="20"/>
                <w:szCs w:val="20"/>
              </w:rPr>
            </w:pPr>
            <w:r>
              <w:rPr>
                <w:rStyle w:val="CommentReference"/>
                <w:i w:val="0"/>
                <w:sz w:val="20"/>
                <w:szCs w:val="20"/>
              </w:rPr>
              <w:t>Ideal channel estimation</w:t>
            </w:r>
          </w:p>
          <w:p w14:paraId="362B3918" w14:textId="77777777" w:rsidR="000163EB" w:rsidRPr="00AF1A70" w:rsidRDefault="000163EB" w:rsidP="00F24B75">
            <w:pPr>
              <w:pStyle w:val="Comments"/>
              <w:rPr>
                <w:rStyle w:val="CommentReference"/>
                <w:i w:val="0"/>
                <w:sz w:val="20"/>
                <w:szCs w:val="20"/>
              </w:rPr>
            </w:pPr>
          </w:p>
        </w:tc>
      </w:tr>
      <w:tr w:rsidR="000163EB" w:rsidRPr="00AF1A70" w14:paraId="237D1342" w14:textId="77777777" w:rsidTr="00F24B75">
        <w:trPr>
          <w:trHeight w:val="4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0CED26"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MA signature allocation (for data and DMRS)</w:t>
            </w:r>
          </w:p>
        </w:tc>
        <w:tc>
          <w:tcPr>
            <w:tcW w:w="5397" w:type="dxa"/>
            <w:tcBorders>
              <w:top w:val="single" w:sz="8" w:space="0" w:color="000000"/>
              <w:left w:val="single" w:sz="8" w:space="0" w:color="000000"/>
              <w:bottom w:val="single" w:sz="8" w:space="0" w:color="000000"/>
              <w:right w:val="single" w:sz="8" w:space="0" w:color="000000"/>
            </w:tcBorders>
          </w:tcPr>
          <w:p w14:paraId="48F2BE58"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Fixed</w:t>
            </w:r>
          </w:p>
        </w:tc>
      </w:tr>
      <w:tr w:rsidR="000163EB" w:rsidRPr="00AF1A70" w14:paraId="0F4BABF9" w14:textId="77777777" w:rsidTr="00F24B75">
        <w:trPr>
          <w:trHeight w:val="23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5883ED"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lastRenderedPageBreak/>
              <w:t>Distribution of avg. SNR</w:t>
            </w:r>
          </w:p>
        </w:tc>
        <w:tc>
          <w:tcPr>
            <w:tcW w:w="5397" w:type="dxa"/>
            <w:tcBorders>
              <w:top w:val="single" w:sz="8" w:space="0" w:color="000000"/>
              <w:left w:val="single" w:sz="8" w:space="0" w:color="000000"/>
              <w:bottom w:val="single" w:sz="8" w:space="0" w:color="000000"/>
              <w:right w:val="single" w:sz="8" w:space="0" w:color="000000"/>
            </w:tcBorders>
          </w:tcPr>
          <w:p w14:paraId="2EC9D060" w14:textId="46595AFE" w:rsidR="000163EB" w:rsidRPr="00AF1A70" w:rsidRDefault="000163EB" w:rsidP="00F24B75">
            <w:pPr>
              <w:pStyle w:val="Comments"/>
              <w:rPr>
                <w:rStyle w:val="CommentReference"/>
                <w:i w:val="0"/>
                <w:sz w:val="20"/>
                <w:szCs w:val="20"/>
              </w:rPr>
            </w:pPr>
            <w:r>
              <w:rPr>
                <w:rStyle w:val="CommentReference"/>
                <w:i w:val="0"/>
                <w:sz w:val="20"/>
                <w:szCs w:val="20"/>
              </w:rPr>
              <w:t>Equal</w:t>
            </w:r>
          </w:p>
        </w:tc>
      </w:tr>
      <w:tr w:rsidR="000163EB" w:rsidRPr="00AF1A70" w14:paraId="08274A92" w14:textId="77777777" w:rsidTr="00F24B75">
        <w:trPr>
          <w:trHeight w:val="20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1132AA"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Timing offset</w:t>
            </w:r>
          </w:p>
        </w:tc>
        <w:tc>
          <w:tcPr>
            <w:tcW w:w="5397" w:type="dxa"/>
            <w:tcBorders>
              <w:top w:val="single" w:sz="8" w:space="0" w:color="000000"/>
              <w:left w:val="single" w:sz="8" w:space="0" w:color="000000"/>
              <w:bottom w:val="single" w:sz="8" w:space="0" w:color="000000"/>
              <w:right w:val="single" w:sz="8" w:space="0" w:color="000000"/>
            </w:tcBorders>
            <w:vAlign w:val="center"/>
          </w:tcPr>
          <w:p w14:paraId="5FD1A156" w14:textId="77777777" w:rsidR="000163EB" w:rsidRPr="00AF1A70" w:rsidRDefault="000163EB" w:rsidP="00F24B75">
            <w:pPr>
              <w:pStyle w:val="Comments"/>
              <w:rPr>
                <w:rStyle w:val="CommentReference"/>
                <w:i w:val="0"/>
                <w:sz w:val="20"/>
                <w:szCs w:val="20"/>
              </w:rPr>
            </w:pPr>
            <w:r>
              <w:rPr>
                <w:rStyle w:val="CommentReference"/>
                <w:i w:val="0"/>
                <w:sz w:val="20"/>
                <w:szCs w:val="20"/>
              </w:rPr>
              <w:t>0</w:t>
            </w:r>
          </w:p>
        </w:tc>
      </w:tr>
      <w:tr w:rsidR="000163EB" w:rsidRPr="00AF1A70" w14:paraId="5535B29E" w14:textId="77777777" w:rsidTr="00F24B75">
        <w:trPr>
          <w:trHeight w:val="18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46CD9"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Frequency error</w:t>
            </w:r>
          </w:p>
        </w:tc>
        <w:tc>
          <w:tcPr>
            <w:tcW w:w="5397" w:type="dxa"/>
            <w:tcBorders>
              <w:top w:val="single" w:sz="8" w:space="0" w:color="000000"/>
              <w:left w:val="single" w:sz="8" w:space="0" w:color="000000"/>
              <w:bottom w:val="single" w:sz="8" w:space="0" w:color="000000"/>
              <w:right w:val="single" w:sz="8" w:space="0" w:color="000000"/>
            </w:tcBorders>
            <w:vAlign w:val="center"/>
          </w:tcPr>
          <w:p w14:paraId="35B0A84F"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0</w:t>
            </w:r>
          </w:p>
        </w:tc>
      </w:tr>
      <w:tr w:rsidR="000163EB" w:rsidRPr="00AF1A70" w14:paraId="0596E648" w14:textId="77777777" w:rsidTr="00F24B75">
        <w:trPr>
          <w:trHeight w:val="17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124206"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Traffic model for link level</w:t>
            </w:r>
          </w:p>
        </w:tc>
        <w:tc>
          <w:tcPr>
            <w:tcW w:w="5397" w:type="dxa"/>
            <w:tcBorders>
              <w:top w:val="single" w:sz="8" w:space="0" w:color="000000"/>
              <w:left w:val="single" w:sz="8" w:space="0" w:color="000000"/>
              <w:bottom w:val="single" w:sz="8" w:space="0" w:color="000000"/>
              <w:right w:val="single" w:sz="8" w:space="0" w:color="000000"/>
            </w:tcBorders>
            <w:vAlign w:val="center"/>
          </w:tcPr>
          <w:p w14:paraId="3F7BA5DD" w14:textId="77777777" w:rsidR="000163EB" w:rsidRPr="00AF1A70" w:rsidRDefault="000163EB" w:rsidP="00F24B75">
            <w:pPr>
              <w:pStyle w:val="Comments"/>
              <w:rPr>
                <w:rStyle w:val="CommentReference"/>
                <w:i w:val="0"/>
                <w:sz w:val="20"/>
                <w:szCs w:val="20"/>
              </w:rPr>
            </w:pPr>
            <w:r w:rsidRPr="00AF1A70">
              <w:rPr>
                <w:rStyle w:val="CommentReference"/>
                <w:i w:val="0"/>
                <w:sz w:val="20"/>
                <w:szCs w:val="20"/>
              </w:rPr>
              <w:t>Full buffer</w:t>
            </w:r>
          </w:p>
        </w:tc>
      </w:tr>
      <w:tr w:rsidR="000163EB" w:rsidRPr="00DD5EF8" w14:paraId="6F16691F" w14:textId="77777777" w:rsidTr="00F24B75">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7489CE" w14:textId="77777777" w:rsidR="000163EB" w:rsidRPr="00AF1A70" w:rsidRDefault="000163EB" w:rsidP="00F24B75">
            <w:pPr>
              <w:pStyle w:val="Comments"/>
              <w:rPr>
                <w:rStyle w:val="CommentReference"/>
                <w:i w:val="0"/>
                <w:sz w:val="20"/>
                <w:szCs w:val="20"/>
              </w:rPr>
            </w:pPr>
            <w:r w:rsidRPr="00AF1A70">
              <w:rPr>
                <w:i w:val="0"/>
                <w:sz w:val="20"/>
                <w:szCs w:val="20"/>
              </w:rPr>
              <w:t xml:space="preserve">Performance metrics </w:t>
            </w:r>
          </w:p>
        </w:tc>
        <w:tc>
          <w:tcPr>
            <w:tcW w:w="5397" w:type="dxa"/>
            <w:tcBorders>
              <w:top w:val="single" w:sz="8" w:space="0" w:color="000000"/>
              <w:left w:val="single" w:sz="8" w:space="0" w:color="000000"/>
              <w:bottom w:val="single" w:sz="8" w:space="0" w:color="000000"/>
              <w:right w:val="single" w:sz="8" w:space="0" w:color="000000"/>
            </w:tcBorders>
            <w:vAlign w:val="center"/>
          </w:tcPr>
          <w:p w14:paraId="2D8554E4" w14:textId="6B35AD54" w:rsidR="000163EB" w:rsidRPr="000163EB" w:rsidRDefault="000163EB" w:rsidP="00F24B75">
            <w:pPr>
              <w:pStyle w:val="Comments"/>
              <w:rPr>
                <w:rStyle w:val="CommentReference"/>
                <w:rFonts w:eastAsia="Times New Roman"/>
                <w:i w:val="0"/>
                <w:sz w:val="20"/>
                <w:szCs w:val="20"/>
                <w:lang w:val="en-US"/>
              </w:rPr>
            </w:pPr>
            <w:r w:rsidRPr="000163EB">
              <w:rPr>
                <w:i w:val="0"/>
              </w:rPr>
              <w:t>BLER</w:t>
            </w:r>
          </w:p>
        </w:tc>
      </w:tr>
    </w:tbl>
    <w:p w14:paraId="4D7E7FEF" w14:textId="77777777" w:rsidR="000163EB" w:rsidRPr="00C74FDB" w:rsidRDefault="000163EB" w:rsidP="000163EB">
      <w:pPr>
        <w:pStyle w:val="References"/>
        <w:numPr>
          <w:ilvl w:val="0"/>
          <w:numId w:val="0"/>
        </w:numPr>
        <w:ind w:left="360" w:hanging="360"/>
        <w:rPr>
          <w:sz w:val="22"/>
          <w:szCs w:val="22"/>
        </w:rPr>
      </w:pPr>
    </w:p>
    <w:sectPr w:rsidR="000163EB" w:rsidRPr="00C74FDB"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DCF8E" w14:textId="77777777" w:rsidR="00093148" w:rsidRDefault="00093148">
      <w:r>
        <w:separator/>
      </w:r>
    </w:p>
  </w:endnote>
  <w:endnote w:type="continuationSeparator" w:id="0">
    <w:p w14:paraId="72DD28AE" w14:textId="77777777" w:rsidR="00093148" w:rsidRDefault="0009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00000000"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7354B" w14:textId="77777777" w:rsidR="0003094C" w:rsidRDefault="000309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094C" w:rsidRDefault="000309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0B2DB" w14:textId="319CDED8" w:rsidR="0003094C" w:rsidRDefault="0003094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865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65EC">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FC8EC" w14:textId="77777777" w:rsidR="00093148" w:rsidRDefault="00093148">
      <w:r>
        <w:separator/>
      </w:r>
    </w:p>
  </w:footnote>
  <w:footnote w:type="continuationSeparator" w:id="0">
    <w:p w14:paraId="4AD2A011" w14:textId="77777777" w:rsidR="00093148" w:rsidRDefault="00093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E732E" w14:textId="77777777" w:rsidR="0003094C" w:rsidRDefault="000309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4DF411C"/>
    <w:multiLevelType w:val="hybridMultilevel"/>
    <w:tmpl w:val="4B322DF2"/>
    <w:lvl w:ilvl="0" w:tplc="0BEC9E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1"/>
  </w:num>
  <w:num w:numId="7">
    <w:abstractNumId w:val="38"/>
  </w:num>
  <w:num w:numId="8">
    <w:abstractNumId w:val="20"/>
  </w:num>
  <w:num w:numId="9">
    <w:abstractNumId w:val="9"/>
  </w:num>
  <w:num w:numId="10">
    <w:abstractNumId w:val="7"/>
  </w:num>
  <w:num w:numId="11">
    <w:abstractNumId w:val="27"/>
  </w:num>
  <w:num w:numId="12">
    <w:abstractNumId w:val="13"/>
  </w:num>
  <w:num w:numId="13">
    <w:abstractNumId w:val="21"/>
  </w:num>
  <w:num w:numId="14">
    <w:abstractNumId w:val="26"/>
  </w:num>
  <w:num w:numId="15">
    <w:abstractNumId w:val="28"/>
  </w:num>
  <w:num w:numId="16">
    <w:abstractNumId w:val="42"/>
  </w:num>
  <w:num w:numId="17">
    <w:abstractNumId w:val="40"/>
  </w:num>
  <w:num w:numId="18">
    <w:abstractNumId w:val="6"/>
  </w:num>
  <w:num w:numId="19">
    <w:abstractNumId w:val="19"/>
  </w:num>
  <w:num w:numId="20">
    <w:abstractNumId w:val="44"/>
  </w:num>
  <w:num w:numId="21">
    <w:abstractNumId w:val="1"/>
  </w:num>
  <w:num w:numId="22">
    <w:abstractNumId w:val="2"/>
  </w:num>
  <w:num w:numId="23">
    <w:abstractNumId w:val="11"/>
  </w:num>
  <w:num w:numId="24">
    <w:abstractNumId w:val="10"/>
  </w:num>
  <w:num w:numId="25">
    <w:abstractNumId w:val="35"/>
  </w:num>
  <w:num w:numId="26">
    <w:abstractNumId w:val="39"/>
  </w:num>
  <w:num w:numId="27">
    <w:abstractNumId w:val="4"/>
  </w:num>
  <w:num w:numId="28">
    <w:abstractNumId w:val="5"/>
  </w:num>
  <w:num w:numId="29">
    <w:abstractNumId w:val="31"/>
  </w:num>
  <w:num w:numId="30">
    <w:abstractNumId w:val="17"/>
  </w:num>
  <w:num w:numId="31">
    <w:abstractNumId w:val="25"/>
  </w:num>
  <w:num w:numId="32">
    <w:abstractNumId w:val="12"/>
  </w:num>
  <w:num w:numId="33">
    <w:abstractNumId w:val="45"/>
  </w:num>
  <w:num w:numId="34">
    <w:abstractNumId w:val="34"/>
  </w:num>
  <w:num w:numId="35">
    <w:abstractNumId w:val="3"/>
  </w:num>
  <w:num w:numId="36">
    <w:abstractNumId w:val="43"/>
  </w:num>
  <w:num w:numId="37">
    <w:abstractNumId w:val="8"/>
  </w:num>
  <w:num w:numId="38">
    <w:abstractNumId w:val="36"/>
  </w:num>
  <w:num w:numId="39">
    <w:abstractNumId w:val="33"/>
  </w:num>
  <w:num w:numId="40">
    <w:abstractNumId w:val="30"/>
  </w:num>
  <w:num w:numId="41">
    <w:abstractNumId w:val="23"/>
  </w:num>
  <w:num w:numId="42">
    <w:abstractNumId w:val="32"/>
  </w:num>
  <w:num w:numId="43">
    <w:abstractNumId w:val="16"/>
  </w:num>
  <w:num w:numId="44">
    <w:abstractNumId w:val="22"/>
    <w:lvlOverride w:ilvl="0">
      <w:startOverride w:val="1"/>
    </w:lvlOverride>
  </w:num>
  <w:num w:numId="45">
    <w:abstractNumId w:val="37"/>
  </w:num>
  <w:num w:numId="46">
    <w:abstractNumId w:val="29"/>
  </w:num>
  <w:num w:numId="47">
    <w:abstractNumId w:val="2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3EB"/>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E4"/>
    <w:rsid w:val="00026AF7"/>
    <w:rsid w:val="00026EF9"/>
    <w:rsid w:val="00027333"/>
    <w:rsid w:val="0002790C"/>
    <w:rsid w:val="000300FE"/>
    <w:rsid w:val="00030365"/>
    <w:rsid w:val="00030634"/>
    <w:rsid w:val="00030766"/>
    <w:rsid w:val="0003094C"/>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037"/>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1A0"/>
    <w:rsid w:val="0005055B"/>
    <w:rsid w:val="000505E0"/>
    <w:rsid w:val="000509C8"/>
    <w:rsid w:val="00051135"/>
    <w:rsid w:val="00051586"/>
    <w:rsid w:val="00051D7A"/>
    <w:rsid w:val="0005201C"/>
    <w:rsid w:val="0005291A"/>
    <w:rsid w:val="00052AE3"/>
    <w:rsid w:val="0005311A"/>
    <w:rsid w:val="000531A8"/>
    <w:rsid w:val="000532F8"/>
    <w:rsid w:val="000537DB"/>
    <w:rsid w:val="00053849"/>
    <w:rsid w:val="00053A47"/>
    <w:rsid w:val="00054450"/>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D2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6212"/>
    <w:rsid w:val="0007747E"/>
    <w:rsid w:val="00077579"/>
    <w:rsid w:val="000805B2"/>
    <w:rsid w:val="00080786"/>
    <w:rsid w:val="00080D68"/>
    <w:rsid w:val="00080D74"/>
    <w:rsid w:val="000814B2"/>
    <w:rsid w:val="00081534"/>
    <w:rsid w:val="00082152"/>
    <w:rsid w:val="000825BC"/>
    <w:rsid w:val="000826FF"/>
    <w:rsid w:val="0008297B"/>
    <w:rsid w:val="00082A49"/>
    <w:rsid w:val="00082F4C"/>
    <w:rsid w:val="00083322"/>
    <w:rsid w:val="00083391"/>
    <w:rsid w:val="00083788"/>
    <w:rsid w:val="000839CE"/>
    <w:rsid w:val="00083EBD"/>
    <w:rsid w:val="00084255"/>
    <w:rsid w:val="00085201"/>
    <w:rsid w:val="00085239"/>
    <w:rsid w:val="0008579B"/>
    <w:rsid w:val="000862BA"/>
    <w:rsid w:val="000864FD"/>
    <w:rsid w:val="00086A02"/>
    <w:rsid w:val="00086B50"/>
    <w:rsid w:val="00086C4D"/>
    <w:rsid w:val="00086CF2"/>
    <w:rsid w:val="0008731C"/>
    <w:rsid w:val="0008760B"/>
    <w:rsid w:val="00087694"/>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48"/>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0CBE"/>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B7F02"/>
    <w:rsid w:val="000C133A"/>
    <w:rsid w:val="000C143C"/>
    <w:rsid w:val="000C1DBD"/>
    <w:rsid w:val="000C1F69"/>
    <w:rsid w:val="000C2DE1"/>
    <w:rsid w:val="000C393F"/>
    <w:rsid w:val="000C3987"/>
    <w:rsid w:val="000C3BDF"/>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336"/>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D"/>
    <w:rsid w:val="000D75CC"/>
    <w:rsid w:val="000D7783"/>
    <w:rsid w:val="000D79CA"/>
    <w:rsid w:val="000D7A1D"/>
    <w:rsid w:val="000D7C7C"/>
    <w:rsid w:val="000D7EF2"/>
    <w:rsid w:val="000E011D"/>
    <w:rsid w:val="000E0A57"/>
    <w:rsid w:val="000E0C8A"/>
    <w:rsid w:val="000E14B9"/>
    <w:rsid w:val="000E15AC"/>
    <w:rsid w:val="000E15FE"/>
    <w:rsid w:val="000E1751"/>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D73"/>
    <w:rsid w:val="000E6F62"/>
    <w:rsid w:val="000E73D5"/>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834"/>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8DE"/>
    <w:rsid w:val="00123975"/>
    <w:rsid w:val="00123A55"/>
    <w:rsid w:val="00123A57"/>
    <w:rsid w:val="00123DED"/>
    <w:rsid w:val="00124150"/>
    <w:rsid w:val="001241B0"/>
    <w:rsid w:val="0012467D"/>
    <w:rsid w:val="001246EC"/>
    <w:rsid w:val="001249BA"/>
    <w:rsid w:val="001249D7"/>
    <w:rsid w:val="00124B40"/>
    <w:rsid w:val="00124C33"/>
    <w:rsid w:val="00124E10"/>
    <w:rsid w:val="00125078"/>
    <w:rsid w:val="001252FE"/>
    <w:rsid w:val="001257E6"/>
    <w:rsid w:val="00125F05"/>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0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79"/>
    <w:rsid w:val="0016764C"/>
    <w:rsid w:val="00167709"/>
    <w:rsid w:val="00167713"/>
    <w:rsid w:val="001678B6"/>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DF0"/>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FCE"/>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09B"/>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02A"/>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E93"/>
    <w:rsid w:val="001B1F17"/>
    <w:rsid w:val="001B1F29"/>
    <w:rsid w:val="001B2085"/>
    <w:rsid w:val="001B2608"/>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8C4"/>
    <w:rsid w:val="001C6AA5"/>
    <w:rsid w:val="001C70EF"/>
    <w:rsid w:val="001C7185"/>
    <w:rsid w:val="001C7AB6"/>
    <w:rsid w:val="001C7F47"/>
    <w:rsid w:val="001D006C"/>
    <w:rsid w:val="001D0476"/>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4CDE"/>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0D7"/>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2C3"/>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C69"/>
    <w:rsid w:val="00206E5A"/>
    <w:rsid w:val="00207603"/>
    <w:rsid w:val="00207613"/>
    <w:rsid w:val="00207847"/>
    <w:rsid w:val="00207AF9"/>
    <w:rsid w:val="00207BB9"/>
    <w:rsid w:val="00207EB6"/>
    <w:rsid w:val="00210018"/>
    <w:rsid w:val="00210174"/>
    <w:rsid w:val="002103CB"/>
    <w:rsid w:val="0021084B"/>
    <w:rsid w:val="0021084D"/>
    <w:rsid w:val="002109D5"/>
    <w:rsid w:val="00210A2E"/>
    <w:rsid w:val="00210C84"/>
    <w:rsid w:val="00210C91"/>
    <w:rsid w:val="00210F42"/>
    <w:rsid w:val="00211042"/>
    <w:rsid w:val="00211345"/>
    <w:rsid w:val="00211390"/>
    <w:rsid w:val="002114FA"/>
    <w:rsid w:val="00211906"/>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2D"/>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9C0"/>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B70"/>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462"/>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BA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051"/>
    <w:rsid w:val="002971CA"/>
    <w:rsid w:val="0029743A"/>
    <w:rsid w:val="00297499"/>
    <w:rsid w:val="002974AA"/>
    <w:rsid w:val="002976A3"/>
    <w:rsid w:val="00297F46"/>
    <w:rsid w:val="002A0581"/>
    <w:rsid w:val="002A05EF"/>
    <w:rsid w:val="002A0724"/>
    <w:rsid w:val="002A1737"/>
    <w:rsid w:val="002A1A01"/>
    <w:rsid w:val="002A1A57"/>
    <w:rsid w:val="002A1DA1"/>
    <w:rsid w:val="002A205B"/>
    <w:rsid w:val="002A2245"/>
    <w:rsid w:val="002A22F3"/>
    <w:rsid w:val="002A24F5"/>
    <w:rsid w:val="002A2B35"/>
    <w:rsid w:val="002A2C37"/>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5BB"/>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8E"/>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00"/>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31"/>
    <w:rsid w:val="002E679D"/>
    <w:rsid w:val="002E6994"/>
    <w:rsid w:val="002E7321"/>
    <w:rsid w:val="002E7894"/>
    <w:rsid w:val="002E7FA9"/>
    <w:rsid w:val="002F0045"/>
    <w:rsid w:val="002F00F0"/>
    <w:rsid w:val="002F025B"/>
    <w:rsid w:val="002F03ED"/>
    <w:rsid w:val="002F0684"/>
    <w:rsid w:val="002F0ADB"/>
    <w:rsid w:val="002F0D10"/>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31F"/>
    <w:rsid w:val="002F7B6D"/>
    <w:rsid w:val="002F7D48"/>
    <w:rsid w:val="002F7EC5"/>
    <w:rsid w:val="00300137"/>
    <w:rsid w:val="003003AD"/>
    <w:rsid w:val="003004CC"/>
    <w:rsid w:val="003004DC"/>
    <w:rsid w:val="00300C9C"/>
    <w:rsid w:val="003011C0"/>
    <w:rsid w:val="003016FB"/>
    <w:rsid w:val="00301EE4"/>
    <w:rsid w:val="003024AF"/>
    <w:rsid w:val="003024DE"/>
    <w:rsid w:val="00302701"/>
    <w:rsid w:val="00302734"/>
    <w:rsid w:val="00302739"/>
    <w:rsid w:val="00302AC0"/>
    <w:rsid w:val="00302D52"/>
    <w:rsid w:val="0030327E"/>
    <w:rsid w:val="0030333D"/>
    <w:rsid w:val="0030361B"/>
    <w:rsid w:val="00303634"/>
    <w:rsid w:val="00303FB7"/>
    <w:rsid w:val="00304549"/>
    <w:rsid w:val="0030469C"/>
    <w:rsid w:val="00304AC5"/>
    <w:rsid w:val="00304FCA"/>
    <w:rsid w:val="00305E8E"/>
    <w:rsid w:val="003065FB"/>
    <w:rsid w:val="0030663B"/>
    <w:rsid w:val="00306E33"/>
    <w:rsid w:val="00307984"/>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292"/>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1D2B"/>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1AA"/>
    <w:rsid w:val="0035488F"/>
    <w:rsid w:val="00355102"/>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332"/>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4AF"/>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5EC"/>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793"/>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B1F"/>
    <w:rsid w:val="003A0D9F"/>
    <w:rsid w:val="003A0F8F"/>
    <w:rsid w:val="003A1135"/>
    <w:rsid w:val="003A1341"/>
    <w:rsid w:val="003A162C"/>
    <w:rsid w:val="003A19E0"/>
    <w:rsid w:val="003A1A7A"/>
    <w:rsid w:val="003A1DD5"/>
    <w:rsid w:val="003A2019"/>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47A"/>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959"/>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83"/>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1C8"/>
    <w:rsid w:val="003F73A0"/>
    <w:rsid w:val="003F75DD"/>
    <w:rsid w:val="003F7DFF"/>
    <w:rsid w:val="00400032"/>
    <w:rsid w:val="0040015E"/>
    <w:rsid w:val="00400427"/>
    <w:rsid w:val="00400C3E"/>
    <w:rsid w:val="004010CF"/>
    <w:rsid w:val="004011B1"/>
    <w:rsid w:val="004012FA"/>
    <w:rsid w:val="004017C6"/>
    <w:rsid w:val="00401907"/>
    <w:rsid w:val="00402098"/>
    <w:rsid w:val="004021C9"/>
    <w:rsid w:val="004024AB"/>
    <w:rsid w:val="00402F2C"/>
    <w:rsid w:val="0040303D"/>
    <w:rsid w:val="0040322B"/>
    <w:rsid w:val="004032B9"/>
    <w:rsid w:val="0040351F"/>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A47"/>
    <w:rsid w:val="00411B58"/>
    <w:rsid w:val="00412697"/>
    <w:rsid w:val="00412DBE"/>
    <w:rsid w:val="00412F8D"/>
    <w:rsid w:val="00413369"/>
    <w:rsid w:val="00413501"/>
    <w:rsid w:val="00413F24"/>
    <w:rsid w:val="00413FE3"/>
    <w:rsid w:val="00414129"/>
    <w:rsid w:val="004145AE"/>
    <w:rsid w:val="00414A69"/>
    <w:rsid w:val="0041577E"/>
    <w:rsid w:val="004157F6"/>
    <w:rsid w:val="0041596C"/>
    <w:rsid w:val="004159D3"/>
    <w:rsid w:val="00415A14"/>
    <w:rsid w:val="0041616C"/>
    <w:rsid w:val="00416468"/>
    <w:rsid w:val="004166FE"/>
    <w:rsid w:val="00416A66"/>
    <w:rsid w:val="00416DCB"/>
    <w:rsid w:val="004175BF"/>
    <w:rsid w:val="00417678"/>
    <w:rsid w:val="00420126"/>
    <w:rsid w:val="004203CF"/>
    <w:rsid w:val="00420755"/>
    <w:rsid w:val="00420CB7"/>
    <w:rsid w:val="00420F26"/>
    <w:rsid w:val="00421078"/>
    <w:rsid w:val="0042110F"/>
    <w:rsid w:val="004213E8"/>
    <w:rsid w:val="0042156E"/>
    <w:rsid w:val="00421BEB"/>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8B8"/>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92C"/>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A51"/>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060"/>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BCE"/>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AD"/>
    <w:rsid w:val="004961DB"/>
    <w:rsid w:val="00496414"/>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D23"/>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875"/>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6D5"/>
    <w:rsid w:val="004F1A00"/>
    <w:rsid w:val="004F1D32"/>
    <w:rsid w:val="004F2826"/>
    <w:rsid w:val="004F2AA6"/>
    <w:rsid w:val="004F2B9C"/>
    <w:rsid w:val="004F2CCE"/>
    <w:rsid w:val="004F2D1C"/>
    <w:rsid w:val="004F2D47"/>
    <w:rsid w:val="004F2E55"/>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5F6"/>
    <w:rsid w:val="00500798"/>
    <w:rsid w:val="005007E7"/>
    <w:rsid w:val="00500A59"/>
    <w:rsid w:val="00500D4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478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79C"/>
    <w:rsid w:val="005138DA"/>
    <w:rsid w:val="00513F8F"/>
    <w:rsid w:val="005143E2"/>
    <w:rsid w:val="00514455"/>
    <w:rsid w:val="005147E7"/>
    <w:rsid w:val="00514882"/>
    <w:rsid w:val="005148FE"/>
    <w:rsid w:val="005149A2"/>
    <w:rsid w:val="00514CEE"/>
    <w:rsid w:val="005150E4"/>
    <w:rsid w:val="00515907"/>
    <w:rsid w:val="00515E2B"/>
    <w:rsid w:val="00516A83"/>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6EF"/>
    <w:rsid w:val="005248C4"/>
    <w:rsid w:val="00524AD1"/>
    <w:rsid w:val="00524B43"/>
    <w:rsid w:val="00524D2A"/>
    <w:rsid w:val="00524E6A"/>
    <w:rsid w:val="005251DA"/>
    <w:rsid w:val="00525407"/>
    <w:rsid w:val="00525599"/>
    <w:rsid w:val="00525F16"/>
    <w:rsid w:val="00525F71"/>
    <w:rsid w:val="00526270"/>
    <w:rsid w:val="005269C2"/>
    <w:rsid w:val="00526C8A"/>
    <w:rsid w:val="00526E75"/>
    <w:rsid w:val="00527489"/>
    <w:rsid w:val="0053012B"/>
    <w:rsid w:val="0053058D"/>
    <w:rsid w:val="00530AFD"/>
    <w:rsid w:val="00530FF3"/>
    <w:rsid w:val="0053109D"/>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247"/>
    <w:rsid w:val="00534451"/>
    <w:rsid w:val="00534695"/>
    <w:rsid w:val="005347FB"/>
    <w:rsid w:val="0053480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3D4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45C8"/>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575"/>
    <w:rsid w:val="005758BA"/>
    <w:rsid w:val="00575E27"/>
    <w:rsid w:val="00575EC1"/>
    <w:rsid w:val="00576050"/>
    <w:rsid w:val="0057681E"/>
    <w:rsid w:val="00576A37"/>
    <w:rsid w:val="00576DD6"/>
    <w:rsid w:val="00576F31"/>
    <w:rsid w:val="00576F7B"/>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02"/>
    <w:rsid w:val="00584F8D"/>
    <w:rsid w:val="00585932"/>
    <w:rsid w:val="005859D4"/>
    <w:rsid w:val="00585A7B"/>
    <w:rsid w:val="00585C3A"/>
    <w:rsid w:val="0058628A"/>
    <w:rsid w:val="005863AF"/>
    <w:rsid w:val="00586897"/>
    <w:rsid w:val="00586CC0"/>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F1"/>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747"/>
    <w:rsid w:val="005A4999"/>
    <w:rsid w:val="005A4E38"/>
    <w:rsid w:val="005A50CE"/>
    <w:rsid w:val="005A588D"/>
    <w:rsid w:val="005A59CF"/>
    <w:rsid w:val="005A6A3A"/>
    <w:rsid w:val="005A6FA1"/>
    <w:rsid w:val="005A7F72"/>
    <w:rsid w:val="005B0604"/>
    <w:rsid w:val="005B14B5"/>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5B5"/>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E38"/>
    <w:rsid w:val="005F509E"/>
    <w:rsid w:val="005F51DA"/>
    <w:rsid w:val="005F660A"/>
    <w:rsid w:val="005F6697"/>
    <w:rsid w:val="005F6C51"/>
    <w:rsid w:val="005F6F9C"/>
    <w:rsid w:val="005F6FFC"/>
    <w:rsid w:val="005F731E"/>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17CFC"/>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28F8"/>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40E"/>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7AC"/>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2FDF"/>
    <w:rsid w:val="006631ED"/>
    <w:rsid w:val="00663572"/>
    <w:rsid w:val="006635DC"/>
    <w:rsid w:val="00663908"/>
    <w:rsid w:val="00663D59"/>
    <w:rsid w:val="0066402E"/>
    <w:rsid w:val="00664121"/>
    <w:rsid w:val="006646F4"/>
    <w:rsid w:val="00665229"/>
    <w:rsid w:val="00665316"/>
    <w:rsid w:val="006654E8"/>
    <w:rsid w:val="0066551A"/>
    <w:rsid w:val="0066568F"/>
    <w:rsid w:val="0066586E"/>
    <w:rsid w:val="00665CCE"/>
    <w:rsid w:val="006672FC"/>
    <w:rsid w:val="00667A27"/>
    <w:rsid w:val="00667B2C"/>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7F0"/>
    <w:rsid w:val="00683D7F"/>
    <w:rsid w:val="00683EF3"/>
    <w:rsid w:val="00684258"/>
    <w:rsid w:val="006848A6"/>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569"/>
    <w:rsid w:val="006969D6"/>
    <w:rsid w:val="00696C33"/>
    <w:rsid w:val="0069755C"/>
    <w:rsid w:val="00697573"/>
    <w:rsid w:val="006979DC"/>
    <w:rsid w:val="00697C2C"/>
    <w:rsid w:val="006A01A3"/>
    <w:rsid w:val="006A01FA"/>
    <w:rsid w:val="006A05EF"/>
    <w:rsid w:val="006A0861"/>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E91"/>
    <w:rsid w:val="006A5185"/>
    <w:rsid w:val="006A58E8"/>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163"/>
    <w:rsid w:val="006C03B2"/>
    <w:rsid w:val="006C09DD"/>
    <w:rsid w:val="006C0A1A"/>
    <w:rsid w:val="006C1B3F"/>
    <w:rsid w:val="006C20C0"/>
    <w:rsid w:val="006C2F89"/>
    <w:rsid w:val="006C344C"/>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E7FDC"/>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6C2"/>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909"/>
    <w:rsid w:val="00715C82"/>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8D"/>
    <w:rsid w:val="0072149B"/>
    <w:rsid w:val="007215A9"/>
    <w:rsid w:val="007218A9"/>
    <w:rsid w:val="0072190B"/>
    <w:rsid w:val="007219ED"/>
    <w:rsid w:val="00721E1D"/>
    <w:rsid w:val="007221F1"/>
    <w:rsid w:val="00722B72"/>
    <w:rsid w:val="007230B7"/>
    <w:rsid w:val="00723185"/>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1B12"/>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EED"/>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4C"/>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94E"/>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375A"/>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237"/>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960"/>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307"/>
    <w:rsid w:val="00796442"/>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E39"/>
    <w:rsid w:val="007B0253"/>
    <w:rsid w:val="007B073B"/>
    <w:rsid w:val="007B0865"/>
    <w:rsid w:val="007B09ED"/>
    <w:rsid w:val="007B0B92"/>
    <w:rsid w:val="007B1061"/>
    <w:rsid w:val="007B14A8"/>
    <w:rsid w:val="007B1C2D"/>
    <w:rsid w:val="007B1F9A"/>
    <w:rsid w:val="007B21A9"/>
    <w:rsid w:val="007B2638"/>
    <w:rsid w:val="007B2AA5"/>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B7765"/>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20B"/>
    <w:rsid w:val="007C64BC"/>
    <w:rsid w:val="007C6939"/>
    <w:rsid w:val="007C6941"/>
    <w:rsid w:val="007C6AA7"/>
    <w:rsid w:val="007C6D8A"/>
    <w:rsid w:val="007C7215"/>
    <w:rsid w:val="007C7A3E"/>
    <w:rsid w:val="007C7EF3"/>
    <w:rsid w:val="007D020B"/>
    <w:rsid w:val="007D0566"/>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9C7"/>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351"/>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3C"/>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2C7"/>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BF7"/>
    <w:rsid w:val="00816D94"/>
    <w:rsid w:val="00817508"/>
    <w:rsid w:val="00817636"/>
    <w:rsid w:val="0081787C"/>
    <w:rsid w:val="00817B8F"/>
    <w:rsid w:val="00817C96"/>
    <w:rsid w:val="00817D2A"/>
    <w:rsid w:val="00817D5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35C"/>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2D0"/>
    <w:rsid w:val="00854983"/>
    <w:rsid w:val="00854B60"/>
    <w:rsid w:val="00854F0F"/>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69AA"/>
    <w:rsid w:val="008677EB"/>
    <w:rsid w:val="00867A35"/>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2F8"/>
    <w:rsid w:val="008804C9"/>
    <w:rsid w:val="008804DC"/>
    <w:rsid w:val="0088052B"/>
    <w:rsid w:val="00880B3D"/>
    <w:rsid w:val="00880D84"/>
    <w:rsid w:val="00880F69"/>
    <w:rsid w:val="008810DF"/>
    <w:rsid w:val="008810FA"/>
    <w:rsid w:val="00881842"/>
    <w:rsid w:val="00881F28"/>
    <w:rsid w:val="0088261A"/>
    <w:rsid w:val="00882881"/>
    <w:rsid w:val="00882BB1"/>
    <w:rsid w:val="00882DA4"/>
    <w:rsid w:val="00882DCF"/>
    <w:rsid w:val="00883004"/>
    <w:rsid w:val="0088366F"/>
    <w:rsid w:val="00883D18"/>
    <w:rsid w:val="00883ED6"/>
    <w:rsid w:val="00883F8F"/>
    <w:rsid w:val="00884255"/>
    <w:rsid w:val="0088425B"/>
    <w:rsid w:val="00884B7A"/>
    <w:rsid w:val="00884B9B"/>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351"/>
    <w:rsid w:val="00895461"/>
    <w:rsid w:val="00895A0C"/>
    <w:rsid w:val="0089654E"/>
    <w:rsid w:val="00896A6F"/>
    <w:rsid w:val="00896D10"/>
    <w:rsid w:val="00896DF5"/>
    <w:rsid w:val="0089759B"/>
    <w:rsid w:val="00897EFC"/>
    <w:rsid w:val="008A0173"/>
    <w:rsid w:val="008A0339"/>
    <w:rsid w:val="008A0364"/>
    <w:rsid w:val="008A03A0"/>
    <w:rsid w:val="008A0473"/>
    <w:rsid w:val="008A04C7"/>
    <w:rsid w:val="008A0627"/>
    <w:rsid w:val="008A0D4A"/>
    <w:rsid w:val="008A111D"/>
    <w:rsid w:val="008A1706"/>
    <w:rsid w:val="008A197B"/>
    <w:rsid w:val="008A199C"/>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993"/>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06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7E"/>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40F"/>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869"/>
    <w:rsid w:val="00905A06"/>
    <w:rsid w:val="00905E2D"/>
    <w:rsid w:val="00906100"/>
    <w:rsid w:val="009067B8"/>
    <w:rsid w:val="00906810"/>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3B"/>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962"/>
    <w:rsid w:val="00954A45"/>
    <w:rsid w:val="00954ED9"/>
    <w:rsid w:val="0095506D"/>
    <w:rsid w:val="00955101"/>
    <w:rsid w:val="0095523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80F"/>
    <w:rsid w:val="0096691D"/>
    <w:rsid w:val="00966EC4"/>
    <w:rsid w:val="009672BC"/>
    <w:rsid w:val="0096766C"/>
    <w:rsid w:val="00967851"/>
    <w:rsid w:val="00967B67"/>
    <w:rsid w:val="00967D2D"/>
    <w:rsid w:val="00967D7D"/>
    <w:rsid w:val="00970833"/>
    <w:rsid w:val="00970872"/>
    <w:rsid w:val="00970DE0"/>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0F"/>
    <w:rsid w:val="00973257"/>
    <w:rsid w:val="0097328F"/>
    <w:rsid w:val="0097383E"/>
    <w:rsid w:val="009738E5"/>
    <w:rsid w:val="009739F8"/>
    <w:rsid w:val="00973CB4"/>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4DD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613"/>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A7F9A"/>
    <w:rsid w:val="009B003C"/>
    <w:rsid w:val="009B0097"/>
    <w:rsid w:val="009B0D09"/>
    <w:rsid w:val="009B0D80"/>
    <w:rsid w:val="009B12AC"/>
    <w:rsid w:val="009B1B81"/>
    <w:rsid w:val="009B22E9"/>
    <w:rsid w:val="009B2353"/>
    <w:rsid w:val="009B3221"/>
    <w:rsid w:val="009B346F"/>
    <w:rsid w:val="009B3694"/>
    <w:rsid w:val="009B3745"/>
    <w:rsid w:val="009B3C79"/>
    <w:rsid w:val="009B3E77"/>
    <w:rsid w:val="009B3F3C"/>
    <w:rsid w:val="009B4821"/>
    <w:rsid w:val="009B4929"/>
    <w:rsid w:val="009B4BED"/>
    <w:rsid w:val="009B4C24"/>
    <w:rsid w:val="009B4D0E"/>
    <w:rsid w:val="009B5821"/>
    <w:rsid w:val="009B59B0"/>
    <w:rsid w:val="009B5A7E"/>
    <w:rsid w:val="009B616B"/>
    <w:rsid w:val="009B61D3"/>
    <w:rsid w:val="009B68AD"/>
    <w:rsid w:val="009B6C13"/>
    <w:rsid w:val="009B7816"/>
    <w:rsid w:val="009B7BB7"/>
    <w:rsid w:val="009B7FFA"/>
    <w:rsid w:val="009C00EF"/>
    <w:rsid w:val="009C0898"/>
    <w:rsid w:val="009C0BC1"/>
    <w:rsid w:val="009C0DBE"/>
    <w:rsid w:val="009C0E79"/>
    <w:rsid w:val="009C10DF"/>
    <w:rsid w:val="009C1518"/>
    <w:rsid w:val="009C1A35"/>
    <w:rsid w:val="009C1B3C"/>
    <w:rsid w:val="009C1D4B"/>
    <w:rsid w:val="009C1E0C"/>
    <w:rsid w:val="009C2404"/>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873"/>
    <w:rsid w:val="009E3AD5"/>
    <w:rsid w:val="009E457F"/>
    <w:rsid w:val="009E53AA"/>
    <w:rsid w:val="009E53D6"/>
    <w:rsid w:val="009E5656"/>
    <w:rsid w:val="009E5AB4"/>
    <w:rsid w:val="009E5B99"/>
    <w:rsid w:val="009E605E"/>
    <w:rsid w:val="009E641D"/>
    <w:rsid w:val="009E65A4"/>
    <w:rsid w:val="009E6F6E"/>
    <w:rsid w:val="009E71CB"/>
    <w:rsid w:val="009E78D9"/>
    <w:rsid w:val="009E798E"/>
    <w:rsid w:val="009F04E9"/>
    <w:rsid w:val="009F0595"/>
    <w:rsid w:val="009F06F6"/>
    <w:rsid w:val="009F0C38"/>
    <w:rsid w:val="009F0CD1"/>
    <w:rsid w:val="009F1033"/>
    <w:rsid w:val="009F10FC"/>
    <w:rsid w:val="009F1588"/>
    <w:rsid w:val="009F187B"/>
    <w:rsid w:val="009F1933"/>
    <w:rsid w:val="009F2297"/>
    <w:rsid w:val="009F2E7E"/>
    <w:rsid w:val="009F3A4B"/>
    <w:rsid w:val="009F3FC9"/>
    <w:rsid w:val="009F41E1"/>
    <w:rsid w:val="009F4375"/>
    <w:rsid w:val="009F4834"/>
    <w:rsid w:val="009F4F05"/>
    <w:rsid w:val="009F5234"/>
    <w:rsid w:val="009F52BA"/>
    <w:rsid w:val="009F5606"/>
    <w:rsid w:val="009F57FE"/>
    <w:rsid w:val="009F5CA4"/>
    <w:rsid w:val="009F6410"/>
    <w:rsid w:val="009F6457"/>
    <w:rsid w:val="009F669B"/>
    <w:rsid w:val="009F66DF"/>
    <w:rsid w:val="009F6EBA"/>
    <w:rsid w:val="009F709D"/>
    <w:rsid w:val="009F7169"/>
    <w:rsid w:val="009F76CB"/>
    <w:rsid w:val="009F7746"/>
    <w:rsid w:val="009F7883"/>
    <w:rsid w:val="009F788B"/>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DA1"/>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8A7"/>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4E7"/>
    <w:rsid w:val="00A23921"/>
    <w:rsid w:val="00A2413E"/>
    <w:rsid w:val="00A24150"/>
    <w:rsid w:val="00A2470A"/>
    <w:rsid w:val="00A2481C"/>
    <w:rsid w:val="00A24CCF"/>
    <w:rsid w:val="00A25767"/>
    <w:rsid w:val="00A25A28"/>
    <w:rsid w:val="00A261E4"/>
    <w:rsid w:val="00A26200"/>
    <w:rsid w:val="00A26337"/>
    <w:rsid w:val="00A26883"/>
    <w:rsid w:val="00A26D60"/>
    <w:rsid w:val="00A26E54"/>
    <w:rsid w:val="00A26EE0"/>
    <w:rsid w:val="00A27E36"/>
    <w:rsid w:val="00A27F7C"/>
    <w:rsid w:val="00A3072C"/>
    <w:rsid w:val="00A30BAE"/>
    <w:rsid w:val="00A30D2E"/>
    <w:rsid w:val="00A30DAA"/>
    <w:rsid w:val="00A313D0"/>
    <w:rsid w:val="00A314A9"/>
    <w:rsid w:val="00A31591"/>
    <w:rsid w:val="00A3170C"/>
    <w:rsid w:val="00A31C37"/>
    <w:rsid w:val="00A31E88"/>
    <w:rsid w:val="00A321EE"/>
    <w:rsid w:val="00A32461"/>
    <w:rsid w:val="00A325C2"/>
    <w:rsid w:val="00A325CC"/>
    <w:rsid w:val="00A326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1D7B"/>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7C"/>
    <w:rsid w:val="00A5579B"/>
    <w:rsid w:val="00A55877"/>
    <w:rsid w:val="00A55BB7"/>
    <w:rsid w:val="00A55CCE"/>
    <w:rsid w:val="00A55D9B"/>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17C"/>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B6D"/>
    <w:rsid w:val="00A87C98"/>
    <w:rsid w:val="00A905F1"/>
    <w:rsid w:val="00A90E27"/>
    <w:rsid w:val="00A91218"/>
    <w:rsid w:val="00A91469"/>
    <w:rsid w:val="00A9164F"/>
    <w:rsid w:val="00A91F3E"/>
    <w:rsid w:val="00A923A7"/>
    <w:rsid w:val="00A9248B"/>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4E4"/>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EED"/>
    <w:rsid w:val="00AC04FD"/>
    <w:rsid w:val="00AC06BF"/>
    <w:rsid w:val="00AC0825"/>
    <w:rsid w:val="00AC093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3F0"/>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DB"/>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5D"/>
    <w:rsid w:val="00AE31B1"/>
    <w:rsid w:val="00AE3CE1"/>
    <w:rsid w:val="00AE4557"/>
    <w:rsid w:val="00AE4A1F"/>
    <w:rsid w:val="00AE4AFC"/>
    <w:rsid w:val="00AE4B5C"/>
    <w:rsid w:val="00AE4C51"/>
    <w:rsid w:val="00AE4C55"/>
    <w:rsid w:val="00AE4F01"/>
    <w:rsid w:val="00AE4F75"/>
    <w:rsid w:val="00AE552C"/>
    <w:rsid w:val="00AE567B"/>
    <w:rsid w:val="00AE5749"/>
    <w:rsid w:val="00AE5E95"/>
    <w:rsid w:val="00AE60E2"/>
    <w:rsid w:val="00AE6433"/>
    <w:rsid w:val="00AE646D"/>
    <w:rsid w:val="00AE6584"/>
    <w:rsid w:val="00AE69BD"/>
    <w:rsid w:val="00AE6D12"/>
    <w:rsid w:val="00AE6EEB"/>
    <w:rsid w:val="00AE723D"/>
    <w:rsid w:val="00AE7992"/>
    <w:rsid w:val="00AE7FB7"/>
    <w:rsid w:val="00AF0801"/>
    <w:rsid w:val="00AF1414"/>
    <w:rsid w:val="00AF1736"/>
    <w:rsid w:val="00AF190E"/>
    <w:rsid w:val="00AF28B0"/>
    <w:rsid w:val="00AF2DED"/>
    <w:rsid w:val="00AF3C80"/>
    <w:rsid w:val="00AF3C8C"/>
    <w:rsid w:val="00AF41FC"/>
    <w:rsid w:val="00AF457C"/>
    <w:rsid w:val="00AF4648"/>
    <w:rsid w:val="00AF4BC1"/>
    <w:rsid w:val="00AF5021"/>
    <w:rsid w:val="00AF533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9C0"/>
    <w:rsid w:val="00B00D62"/>
    <w:rsid w:val="00B010D3"/>
    <w:rsid w:val="00B010DD"/>
    <w:rsid w:val="00B01223"/>
    <w:rsid w:val="00B01670"/>
    <w:rsid w:val="00B01A7A"/>
    <w:rsid w:val="00B01CC2"/>
    <w:rsid w:val="00B01F0D"/>
    <w:rsid w:val="00B02014"/>
    <w:rsid w:val="00B0226B"/>
    <w:rsid w:val="00B0226D"/>
    <w:rsid w:val="00B023FC"/>
    <w:rsid w:val="00B02599"/>
    <w:rsid w:val="00B02A4C"/>
    <w:rsid w:val="00B02EC5"/>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5DD4"/>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C1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9AC"/>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1FA"/>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9D9"/>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6E0"/>
    <w:rsid w:val="00B5685D"/>
    <w:rsid w:val="00B57861"/>
    <w:rsid w:val="00B57D87"/>
    <w:rsid w:val="00B60567"/>
    <w:rsid w:val="00B60605"/>
    <w:rsid w:val="00B607B8"/>
    <w:rsid w:val="00B60835"/>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04E"/>
    <w:rsid w:val="00B72184"/>
    <w:rsid w:val="00B7273B"/>
    <w:rsid w:val="00B7278D"/>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911"/>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41A"/>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28"/>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B78"/>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96"/>
    <w:rsid w:val="00BB225D"/>
    <w:rsid w:val="00BB2490"/>
    <w:rsid w:val="00BB2649"/>
    <w:rsid w:val="00BB3355"/>
    <w:rsid w:val="00BB365A"/>
    <w:rsid w:val="00BB3F4C"/>
    <w:rsid w:val="00BB3F8F"/>
    <w:rsid w:val="00BB3FE9"/>
    <w:rsid w:val="00BB424D"/>
    <w:rsid w:val="00BB49FE"/>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5BB"/>
    <w:rsid w:val="00BC06AA"/>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3EC0"/>
    <w:rsid w:val="00BE403F"/>
    <w:rsid w:val="00BE4593"/>
    <w:rsid w:val="00BE475F"/>
    <w:rsid w:val="00BE5164"/>
    <w:rsid w:val="00BE5519"/>
    <w:rsid w:val="00BE57B1"/>
    <w:rsid w:val="00BE5813"/>
    <w:rsid w:val="00BE60DC"/>
    <w:rsid w:val="00BE6149"/>
    <w:rsid w:val="00BE64B9"/>
    <w:rsid w:val="00BE65B3"/>
    <w:rsid w:val="00BE65E8"/>
    <w:rsid w:val="00BE689B"/>
    <w:rsid w:val="00BE6D82"/>
    <w:rsid w:val="00BE72B2"/>
    <w:rsid w:val="00BE75E4"/>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44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F4E"/>
    <w:rsid w:val="00C057E0"/>
    <w:rsid w:val="00C05863"/>
    <w:rsid w:val="00C05C20"/>
    <w:rsid w:val="00C05D0B"/>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10"/>
    <w:rsid w:val="00C14C0C"/>
    <w:rsid w:val="00C15135"/>
    <w:rsid w:val="00C159ED"/>
    <w:rsid w:val="00C15E26"/>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1B4E"/>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0C4"/>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636"/>
    <w:rsid w:val="00C55ADC"/>
    <w:rsid w:val="00C55CAA"/>
    <w:rsid w:val="00C55CE2"/>
    <w:rsid w:val="00C5638E"/>
    <w:rsid w:val="00C56918"/>
    <w:rsid w:val="00C569CA"/>
    <w:rsid w:val="00C56C48"/>
    <w:rsid w:val="00C5707E"/>
    <w:rsid w:val="00C575A5"/>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5FC5"/>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FDB"/>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2DD"/>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5B1"/>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C75"/>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81B"/>
    <w:rsid w:val="00CB1D87"/>
    <w:rsid w:val="00CB1D94"/>
    <w:rsid w:val="00CB1F2A"/>
    <w:rsid w:val="00CB2836"/>
    <w:rsid w:val="00CB3460"/>
    <w:rsid w:val="00CB361E"/>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42A"/>
    <w:rsid w:val="00CC57AE"/>
    <w:rsid w:val="00CC5867"/>
    <w:rsid w:val="00CC5E0D"/>
    <w:rsid w:val="00CC606C"/>
    <w:rsid w:val="00CC6137"/>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78A"/>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3A"/>
    <w:rsid w:val="00CE212D"/>
    <w:rsid w:val="00CE253D"/>
    <w:rsid w:val="00CE2561"/>
    <w:rsid w:val="00CE2EC2"/>
    <w:rsid w:val="00CE3257"/>
    <w:rsid w:val="00CE367C"/>
    <w:rsid w:val="00CE436D"/>
    <w:rsid w:val="00CE43D3"/>
    <w:rsid w:val="00CE5086"/>
    <w:rsid w:val="00CE5112"/>
    <w:rsid w:val="00CE5A7F"/>
    <w:rsid w:val="00CE5E50"/>
    <w:rsid w:val="00CE61C9"/>
    <w:rsid w:val="00CE697C"/>
    <w:rsid w:val="00CE698C"/>
    <w:rsid w:val="00CE69F3"/>
    <w:rsid w:val="00CE6AD5"/>
    <w:rsid w:val="00CE6E24"/>
    <w:rsid w:val="00CE76BD"/>
    <w:rsid w:val="00CE79BC"/>
    <w:rsid w:val="00CF02AC"/>
    <w:rsid w:val="00CF057C"/>
    <w:rsid w:val="00CF06E6"/>
    <w:rsid w:val="00CF0E93"/>
    <w:rsid w:val="00CF18AB"/>
    <w:rsid w:val="00CF1AA6"/>
    <w:rsid w:val="00CF1E78"/>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2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15"/>
    <w:rsid w:val="00D5294C"/>
    <w:rsid w:val="00D52D27"/>
    <w:rsid w:val="00D530BC"/>
    <w:rsid w:val="00D5346C"/>
    <w:rsid w:val="00D53658"/>
    <w:rsid w:val="00D53768"/>
    <w:rsid w:val="00D53911"/>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AC6"/>
    <w:rsid w:val="00D60BCB"/>
    <w:rsid w:val="00D60CB2"/>
    <w:rsid w:val="00D60DD4"/>
    <w:rsid w:val="00D61059"/>
    <w:rsid w:val="00D61192"/>
    <w:rsid w:val="00D61372"/>
    <w:rsid w:val="00D6187E"/>
    <w:rsid w:val="00D61B4E"/>
    <w:rsid w:val="00D62243"/>
    <w:rsid w:val="00D622BE"/>
    <w:rsid w:val="00D624A5"/>
    <w:rsid w:val="00D626BF"/>
    <w:rsid w:val="00D6278F"/>
    <w:rsid w:val="00D62949"/>
    <w:rsid w:val="00D62D6F"/>
    <w:rsid w:val="00D62DEC"/>
    <w:rsid w:val="00D62E52"/>
    <w:rsid w:val="00D6394E"/>
    <w:rsid w:val="00D63B94"/>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48E"/>
    <w:rsid w:val="00D7010A"/>
    <w:rsid w:val="00D7040B"/>
    <w:rsid w:val="00D7053A"/>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996"/>
    <w:rsid w:val="00D80AB8"/>
    <w:rsid w:val="00D80C93"/>
    <w:rsid w:val="00D80CCB"/>
    <w:rsid w:val="00D81307"/>
    <w:rsid w:val="00D817FD"/>
    <w:rsid w:val="00D81C74"/>
    <w:rsid w:val="00D81E9C"/>
    <w:rsid w:val="00D820A7"/>
    <w:rsid w:val="00D820F3"/>
    <w:rsid w:val="00D829AC"/>
    <w:rsid w:val="00D83401"/>
    <w:rsid w:val="00D83A89"/>
    <w:rsid w:val="00D83F43"/>
    <w:rsid w:val="00D83F9A"/>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38C"/>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945"/>
    <w:rsid w:val="00DA4B10"/>
    <w:rsid w:val="00DA4D11"/>
    <w:rsid w:val="00DA4D74"/>
    <w:rsid w:val="00DA4FF2"/>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2C25"/>
    <w:rsid w:val="00DB31AE"/>
    <w:rsid w:val="00DB35C7"/>
    <w:rsid w:val="00DB39DE"/>
    <w:rsid w:val="00DB3D52"/>
    <w:rsid w:val="00DB3DBA"/>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6E9"/>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5B1"/>
    <w:rsid w:val="00DD49D3"/>
    <w:rsid w:val="00DD59D5"/>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0FE"/>
    <w:rsid w:val="00DF27C9"/>
    <w:rsid w:val="00DF2DDB"/>
    <w:rsid w:val="00DF3195"/>
    <w:rsid w:val="00DF32AF"/>
    <w:rsid w:val="00DF3307"/>
    <w:rsid w:val="00DF36F0"/>
    <w:rsid w:val="00DF377E"/>
    <w:rsid w:val="00DF3866"/>
    <w:rsid w:val="00DF3A17"/>
    <w:rsid w:val="00DF3A6C"/>
    <w:rsid w:val="00DF3E41"/>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9AB"/>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E03"/>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463"/>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7EB"/>
    <w:rsid w:val="00E80915"/>
    <w:rsid w:val="00E80B75"/>
    <w:rsid w:val="00E810EC"/>
    <w:rsid w:val="00E8117B"/>
    <w:rsid w:val="00E81490"/>
    <w:rsid w:val="00E81F9F"/>
    <w:rsid w:val="00E81FFC"/>
    <w:rsid w:val="00E826C8"/>
    <w:rsid w:val="00E828DA"/>
    <w:rsid w:val="00E83280"/>
    <w:rsid w:val="00E832C9"/>
    <w:rsid w:val="00E83469"/>
    <w:rsid w:val="00E83866"/>
    <w:rsid w:val="00E83AC2"/>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5F"/>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1F58"/>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A94"/>
    <w:rsid w:val="00EC1B8F"/>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E5D"/>
    <w:rsid w:val="00EC5F1A"/>
    <w:rsid w:val="00EC5FD9"/>
    <w:rsid w:val="00EC6337"/>
    <w:rsid w:val="00EC66AE"/>
    <w:rsid w:val="00EC66D7"/>
    <w:rsid w:val="00EC6D68"/>
    <w:rsid w:val="00EC7183"/>
    <w:rsid w:val="00EC71AB"/>
    <w:rsid w:val="00EC7BC5"/>
    <w:rsid w:val="00ED022F"/>
    <w:rsid w:val="00ED0332"/>
    <w:rsid w:val="00ED0DE8"/>
    <w:rsid w:val="00ED0EB9"/>
    <w:rsid w:val="00ED10F8"/>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2EE1"/>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704"/>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07F"/>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4D"/>
    <w:rsid w:val="00F35E92"/>
    <w:rsid w:val="00F3651B"/>
    <w:rsid w:val="00F369F3"/>
    <w:rsid w:val="00F370CB"/>
    <w:rsid w:val="00F377A2"/>
    <w:rsid w:val="00F37922"/>
    <w:rsid w:val="00F37AE3"/>
    <w:rsid w:val="00F37AEF"/>
    <w:rsid w:val="00F4125D"/>
    <w:rsid w:val="00F42910"/>
    <w:rsid w:val="00F42C2B"/>
    <w:rsid w:val="00F4304A"/>
    <w:rsid w:val="00F439C5"/>
    <w:rsid w:val="00F44833"/>
    <w:rsid w:val="00F45F0F"/>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6A5"/>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1FB3"/>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D15"/>
    <w:rsid w:val="00F9632D"/>
    <w:rsid w:val="00F9644F"/>
    <w:rsid w:val="00F965D9"/>
    <w:rsid w:val="00F96842"/>
    <w:rsid w:val="00F969EB"/>
    <w:rsid w:val="00F96C7A"/>
    <w:rsid w:val="00F96CB6"/>
    <w:rsid w:val="00F96E7C"/>
    <w:rsid w:val="00F96EF0"/>
    <w:rsid w:val="00F975B5"/>
    <w:rsid w:val="00FA04BE"/>
    <w:rsid w:val="00FA0509"/>
    <w:rsid w:val="00FA0A8A"/>
    <w:rsid w:val="00FA0DBC"/>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45F"/>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1A7"/>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5C62"/>
    <w:rsid w:val="00FE6055"/>
    <w:rsid w:val="00FE627C"/>
    <w:rsid w:val="00FE6DEC"/>
    <w:rsid w:val="00FE74E2"/>
    <w:rsid w:val="00FE74FC"/>
    <w:rsid w:val="00FE753A"/>
    <w:rsid w:val="00FE761D"/>
    <w:rsid w:val="00FE76FA"/>
    <w:rsid w:val="00FE7C3E"/>
    <w:rsid w:val="00FE7F00"/>
    <w:rsid w:val="00FF014B"/>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D7053A"/>
    <w:pPr>
      <w:numPr>
        <w:numId w:val="44"/>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0163EB"/>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163EB"/>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0B0CBE"/>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B6966350-4FF8-460E-B468-AFACBCB74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CF604B73-F90D-4FBE-A6F4-A173C77B5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961</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6065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Afshin.Haghighat@InterDigital.com</dc:creator>
  <cp:keywords>CTPClassification=CTP_IC:VisualMarkings=, CTPClassification=CTP_IC</cp:keywords>
  <cp:lastModifiedBy>Haghighat, Afshin</cp:lastModifiedBy>
  <cp:revision>15</cp:revision>
  <cp:lastPrinted>2011-11-09T07:49:00Z</cp:lastPrinted>
  <dcterms:created xsi:type="dcterms:W3CDTF">2018-05-07T21:45:00Z</dcterms:created>
  <dcterms:modified xsi:type="dcterms:W3CDTF">2018-05-11T19:07:00Z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